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19.6 --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jc w:val="center"/>
        <w:textAlignment w:val="auto"/>
        <w:rPr>
          <w:rFonts w:ascii="宋体" w:eastAsia="宋体" w:hAnsi="宋体" w:cs="宋体" w:hint="default"/>
          <w:b/>
          <w:bCs/>
          <w:color w:val="auto"/>
          <w:sz w:val="32"/>
          <w:szCs w:val="32"/>
          <w:lang w:val="en-US" w:eastAsia="zh-CN"/>
        </w:rPr>
      </w:pPr>
      <w:r>
        <w:rPr>
          <w:rFonts w:ascii="宋体" w:hAnsi="宋体" w:cs="宋体" w:hint="eastAsia"/>
          <w:b/>
          <w:bCs/>
          <w:color w:val="auto"/>
          <w:sz w:val="32"/>
          <w:szCs w:val="32"/>
          <w:lang w:val="en-US" w:eastAsia="zh-CN"/>
        </w:rPr>
        <w:drawing>
          <wp:anchor simplePos="0" relativeHeight="251658240" behindDoc="0" locked="0" layoutInCell="1" allowOverlap="1">
            <wp:simplePos x="0" y="0"/>
            <wp:positionH relativeFrom="page">
              <wp:posOffset>10553700</wp:posOffset>
            </wp:positionH>
            <wp:positionV relativeFrom="topMargin">
              <wp:posOffset>10553700</wp:posOffset>
            </wp:positionV>
            <wp:extent cx="368300" cy="355600"/>
            <wp:wrapNone/>
            <wp:docPr id="10005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9238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b/>
          <w:bCs/>
          <w:color w:val="auto"/>
          <w:sz w:val="32"/>
          <w:szCs w:val="32"/>
          <w:lang w:val="en-US" w:eastAsia="zh-CN"/>
        </w:rPr>
        <w:t>专题</w:t>
      </w:r>
      <w:r>
        <w:rPr>
          <w:rFonts w:ascii="黑体" w:eastAsia="黑体" w:hAnsi="黑体" w:cs="黑体" w:hint="eastAsia"/>
          <w:b/>
          <w:bCs/>
          <w:color w:val="auto"/>
          <w:sz w:val="36"/>
          <w:szCs w:val="36"/>
          <w:lang w:val="en-US" w:eastAsia="zh-CN"/>
        </w:rPr>
        <w:t>31</w:t>
      </w:r>
      <w:r>
        <w:rPr>
          <w:rFonts w:ascii="宋体" w:hAnsi="宋体" w:cs="宋体" w:hint="eastAsia"/>
          <w:b/>
          <w:bCs/>
          <w:color w:val="auto"/>
          <w:sz w:val="32"/>
          <w:szCs w:val="32"/>
          <w:lang w:val="en-US" w:eastAsia="zh-CN"/>
        </w:rPr>
        <w:t xml:space="preserve"> 电流和电路</w:t>
      </w:r>
    </w:p>
    <w:p>
      <w:pPr>
        <w:keepNext w:val="0"/>
        <w:keepLines w:val="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rPr>
          <w:rFonts w:ascii="宋体" w:eastAsia="宋体" w:hAnsi="宋体" w:hint="default"/>
          <w:b/>
          <w:bCs/>
          <w:color w:val="00B0F0"/>
          <w:sz w:val="24"/>
          <w:lang w:val="en-US" w:eastAsia="zh-CN"/>
          <w14:textFill>
            <w14:gradFill rotWithShape="1"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ang="0" w14:scaled="0"/>
            </w14:gradFill>
          </w14:textFill>
        </w:rPr>
      </w:pPr>
      <w:r>
        <w:rPr>
          <w:rFonts w:ascii="宋体" w:hAnsi="宋体" w:hint="eastAsia"/>
          <w:b/>
          <w:bCs/>
          <w:color w:val="00B0F0"/>
          <w:sz w:val="24"/>
          <w:lang w:val="en-US" w:eastAsia="zh-CN"/>
          <w14:textFill>
            <w14:gradFill rotWithShape="1"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ang="0" w14:scaled="0"/>
            </w14:gradFill>
          </w14:textFill>
        </w:rPr>
        <w:t>【考点分析】</w:t>
      </w:r>
    </w:p>
    <w:tbl>
      <w:tblPr>
        <w:tblStyle w:val="TableNormal"/>
        <w:tblW w:w="9682" w:type="dxa"/>
        <w:tblInd w:w="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1230"/>
        <w:gridCol w:w="4457"/>
        <w:gridCol w:w="2788"/>
        <w:gridCol w:w="1207"/>
      </w:tblGrid>
      <w:tr>
        <w:tblPrEx>
          <w:tblW w:w="9682" w:type="dxa"/>
          <w:tblInd w:w="83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/>
        </w:trPr>
        <w:tc>
          <w:tcPr>
            <w:tcW w:w="1230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ascii="宋体" w:eastAsia="宋体" w:hAnsi="宋体" w:cs="宋体" w:hint="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eastAsia="宋体" w:hAnsi="宋体" w:cs="宋体" w:hint="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章节</w:t>
            </w:r>
          </w:p>
        </w:tc>
        <w:tc>
          <w:tcPr>
            <w:tcW w:w="4457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ascii="宋体" w:eastAsia="宋体" w:hAnsi="宋体" w:cs="宋体" w:hint="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eastAsia="宋体" w:hAnsi="宋体" w:cs="宋体" w:hint="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考点</w:t>
            </w:r>
          </w:p>
        </w:tc>
        <w:tc>
          <w:tcPr>
            <w:tcW w:w="2788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ascii="宋体" w:eastAsia="宋体" w:hAnsi="宋体" w:cs="宋体" w:hint="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eastAsia="宋体" w:hAnsi="宋体" w:cs="宋体" w:hint="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考试题型</w:t>
            </w:r>
          </w:p>
        </w:tc>
        <w:tc>
          <w:tcPr>
            <w:tcW w:w="1207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ascii="宋体" w:eastAsia="宋体" w:hAnsi="宋体" w:cs="宋体" w:hint="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eastAsia="宋体" w:hAnsi="宋体" w:cs="宋体" w:hint="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难易度</w:t>
            </w:r>
          </w:p>
        </w:tc>
      </w:tr>
      <w:tr>
        <w:tblPrEx>
          <w:tblW w:w="9682" w:type="dxa"/>
          <w:tblInd w:w="83" w:type="dxa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/>
        </w:trPr>
        <w:tc>
          <w:tcPr>
            <w:tcW w:w="1230" w:type="dxa"/>
            <w:vMerge w:val="restart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ascii="宋体" w:eastAsia="宋体" w:hAnsi="宋体" w:cs="宋体" w:hint="default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ascii="宋体" w:hAnsi="宋体" w:cs="宋体" w:hint="eastAsia"/>
                <w:b/>
                <w:bCs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电流和电路</w:t>
            </w:r>
          </w:p>
        </w:tc>
        <w:tc>
          <w:tcPr>
            <w:tcW w:w="4457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宋体" w:eastAsia="宋体" w:hAnsi="宋体" w:cs="宋体" w:hint="default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ascii="宋体" w:hAnsi="宋体" w:cs="宋体" w:hint="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电流</w:t>
            </w:r>
          </w:p>
        </w:tc>
        <w:tc>
          <w:tcPr>
            <w:tcW w:w="2788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ascii="宋体" w:eastAsia="宋体" w:hAnsi="宋体" w:cs="宋体" w:hint="default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ascii="宋体" w:hAnsi="宋体" w:cs="宋体" w:hint="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选择题、填空题</w:t>
            </w:r>
          </w:p>
        </w:tc>
        <w:tc>
          <w:tcPr>
            <w:tcW w:w="1207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ascii="宋体" w:eastAsia="宋体" w:hAnsi="宋体" w:cs="宋体" w:hint="eastAsia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ascii="宋体" w:eastAsia="宋体" w:hAnsi="宋体" w:cs="宋体" w:hint="eastAsia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★★</w:t>
            </w:r>
          </w:p>
        </w:tc>
      </w:tr>
      <w:tr>
        <w:tblPrEx>
          <w:tblW w:w="9682" w:type="dxa"/>
          <w:tblInd w:w="83" w:type="dxa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/>
        </w:trPr>
        <w:tc>
          <w:tcPr>
            <w:tcW w:w="1230" w:type="dxa"/>
            <w:vMerge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ascii="宋体" w:hAnsi="宋体" w:cs="宋体" w:hint="eastAsia"/>
                <w:b/>
                <w:bCs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4457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宋体" w:hAnsi="宋体" w:cs="宋体" w:hint="default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ascii="宋体" w:hAnsi="宋体" w:cs="宋体" w:hint="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电流的测量</w:t>
            </w:r>
          </w:p>
        </w:tc>
        <w:tc>
          <w:tcPr>
            <w:tcW w:w="2788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ascii="宋体" w:hAnsi="宋体" w:cs="宋体" w:hint="default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ascii="宋体" w:hAnsi="宋体" w:cs="宋体" w:hint="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选择题、填空题</w:t>
            </w:r>
          </w:p>
        </w:tc>
        <w:tc>
          <w:tcPr>
            <w:tcW w:w="1207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ascii="宋体" w:eastAsia="宋体" w:hAnsi="宋体" w:cs="宋体" w:hint="eastAsia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ascii="宋体" w:eastAsia="宋体" w:hAnsi="宋体" w:cs="宋体" w:hint="eastAsia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★★</w:t>
            </w:r>
          </w:p>
        </w:tc>
      </w:tr>
      <w:tr>
        <w:tblPrEx>
          <w:tblW w:w="9682" w:type="dxa"/>
          <w:tblInd w:w="83" w:type="dxa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/>
        </w:trPr>
        <w:tc>
          <w:tcPr>
            <w:tcW w:w="1230" w:type="dxa"/>
            <w:vMerge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ascii="宋体" w:hAnsi="宋体" w:cs="宋体" w:hint="eastAsia"/>
                <w:b/>
                <w:bCs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4457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宋体" w:hAnsi="宋体" w:cs="宋体" w:hint="default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ascii="宋体" w:hAnsi="宋体" w:cs="宋体" w:hint="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串并联电路的电流规律</w:t>
            </w:r>
          </w:p>
        </w:tc>
        <w:tc>
          <w:tcPr>
            <w:tcW w:w="2788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ascii="宋体" w:hAnsi="宋体" w:cs="宋体" w:hint="default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ascii="宋体" w:hAnsi="宋体" w:cs="宋体" w:hint="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选择题、填空题、实验题</w:t>
            </w:r>
            <w:bookmarkStart w:id="0" w:name="_GoBack"/>
            <w:bookmarkEnd w:id="0"/>
          </w:p>
        </w:tc>
        <w:tc>
          <w:tcPr>
            <w:tcW w:w="1207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ascii="宋体" w:eastAsia="宋体" w:hAnsi="宋体" w:cs="宋体" w:hint="eastAsia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ascii="宋体" w:eastAsia="宋体" w:hAnsi="宋体" w:cs="宋体" w:hint="eastAsia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★★★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rPr>
          <w:rFonts w:ascii="宋体" w:eastAsia="宋体" w:hAnsi="宋体" w:hint="default"/>
          <w:b/>
          <w:bCs/>
          <w:color w:val="FF0000"/>
          <w:sz w:val="24"/>
          <w:lang w:val="en-US" w:eastAsia="zh-CN"/>
          <w14:textFill>
            <w14:gradFill rotWithShape="1"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ang="0" w14:scaled="0"/>
            </w14:gradFill>
          </w14:textFill>
        </w:rPr>
      </w:pPr>
      <w:r>
        <w:rPr>
          <w:rFonts w:ascii="宋体" w:hAnsi="宋体" w:hint="eastAsia"/>
          <w:b/>
          <w:bCs/>
          <w:color w:val="FF0000"/>
          <w:sz w:val="24"/>
          <w:lang w:val="en-US" w:eastAsia="zh-CN"/>
          <w14:textFill>
            <w14:gradFill rotWithShape="1"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ang="0" w14:scaled="0"/>
            </w14:gradFill>
          </w14:textFill>
        </w:rPr>
        <w:t>【知识点总结+例题讲解】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b/>
          <w:bCs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b/>
          <w:bCs/>
          <w:i w:val="0"/>
          <w:iCs w:val="0"/>
          <w:sz w:val="21"/>
          <w:szCs w:val="21"/>
          <w:lang w:eastAsia="zh-CN"/>
        </w:rPr>
        <w:t>一</w:t>
      </w:r>
      <w:r>
        <w:rPr>
          <w:rFonts w:ascii="宋体" w:eastAsia="宋体" w:hAnsi="宋体" w:cs="宋体" w:hint="eastAsia"/>
          <w:b/>
          <w:bCs/>
          <w:sz w:val="21"/>
          <w:szCs w:val="21"/>
          <w:lang w:val="en-US" w:eastAsia="zh-CN"/>
        </w:rPr>
        <w:t>、电流：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1.电流的产生：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     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的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           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形成电流。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（1）能发生定向移动的电荷是自由电荷；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b w:val="0"/>
          <w:bCs/>
          <w:sz w:val="21"/>
          <w:szCs w:val="21"/>
        </w:rPr>
        <w:t>①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对金属来讲是自由电子定向移动形成电流；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（固体：自由电子）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b w:val="0"/>
          <w:bCs/>
          <w:sz w:val="21"/>
          <w:szCs w:val="21"/>
        </w:rPr>
        <w:t>②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对酸、碱、盐的水溶液来讲，正、负离子定向移动形成电流。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t>（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2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）</w:t>
      </w:r>
      <w:r>
        <w:rPr>
          <w:rFonts w:ascii="宋体" w:eastAsia="宋体" w:hAnsi="宋体" w:cs="宋体" w:hint="eastAsia"/>
          <w:sz w:val="21"/>
          <w:szCs w:val="21"/>
        </w:rPr>
        <w:t>正电荷的定向移动，能形成电流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；</w:t>
      </w:r>
      <w:r>
        <w:rPr>
          <w:rFonts w:ascii="宋体" w:eastAsia="宋体" w:hAnsi="宋体" w:cs="宋体" w:hint="eastAsia"/>
          <w:sz w:val="21"/>
          <w:szCs w:val="21"/>
        </w:rPr>
        <w:t>负电荷的定向移动也能形成电流。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2.电流的方向：规定正电荷定向移动的方向为电流方向。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1470" w:firstLineChars="70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（</w:t>
      </w: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金属导体中电流方向跟自由电子定向移动的方向相反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4338320</wp:posOffset>
            </wp:positionH>
            <wp:positionV relativeFrom="paragraph">
              <wp:posOffset>146685</wp:posOffset>
            </wp:positionV>
            <wp:extent cx="1862455" cy="1076325"/>
            <wp:effectExtent l="0" t="0" r="4445" b="0"/>
            <wp:wrapNone/>
            <wp:docPr id="18" name="图片 51" descr="北京四中网校www.etiantian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428738" name="图片 51" descr="北京四中网校www.etiantian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3.电源外边电流方向：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39" w:firstLine="0" w:leftChars="114" w:firstLineChars="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电路闭合时，在电源外部，电流方向是从电源正极经过用电器流向负极；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39" w:firstLine="0" w:leftChars="114" w:firstLineChars="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在电源内部，电流方向是从电源负极经过用电器流向正极。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（1）电子：负极→用电器→正极→负极；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（2）电流：正极→用电器→负极→正极；</w:t>
      </w:r>
    </w:p>
    <w:p>
      <w:pPr>
        <w:pStyle w:val="PlainText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b w:val="0"/>
          <w:bCs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b w:val="0"/>
          <w:bCs/>
          <w:sz w:val="21"/>
          <w:szCs w:val="21"/>
          <w:lang w:val="en-US" w:eastAsia="zh-CN"/>
        </w:rPr>
        <w:t>4</w:t>
      </w:r>
      <w:r>
        <w:rPr>
          <w:rFonts w:ascii="宋体" w:eastAsia="宋体" w:hAnsi="宋体" w:cs="宋体" w:hint="eastAsia"/>
          <w:b w:val="0"/>
          <w:bCs/>
          <w:sz w:val="21"/>
          <w:szCs w:val="21"/>
        </w:rPr>
        <w:t>.</w:t>
      </w:r>
      <w:r>
        <w:rPr>
          <w:rFonts w:ascii="宋体" w:eastAsia="宋体" w:hAnsi="宋体" w:cs="宋体" w:hint="eastAsia"/>
          <w:b w:val="0"/>
          <w:bCs/>
          <w:sz w:val="21"/>
          <w:szCs w:val="21"/>
          <w:lang w:val="en-US" w:eastAsia="zh-CN"/>
        </w:rPr>
        <w:t>电流的强弱：</w:t>
      </w:r>
    </w:p>
    <w:p>
      <w:pPr>
        <w:pStyle w:val="PlainText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b w:val="0"/>
          <w:bCs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b w:val="0"/>
          <w:bCs/>
          <w:sz w:val="21"/>
          <w:szCs w:val="21"/>
          <w:lang w:val="en-US" w:eastAsia="zh-CN"/>
        </w:rPr>
        <w:t>（1）定义：</w:t>
      </w:r>
      <w:r>
        <w:rPr>
          <w:rFonts w:ascii="宋体" w:eastAsia="宋体" w:hAnsi="宋体" w:cs="宋体" w:hint="eastAsia"/>
          <w:b/>
          <w:bCs w:val="0"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hAnsi="宋体" w:cs="宋体" w:hint="eastAsia"/>
          <w:b/>
          <w:bCs w:val="0"/>
          <w:color w:val="FF0000"/>
          <w:sz w:val="21"/>
          <w:szCs w:val="21"/>
          <w:u w:val="single"/>
          <w:lang w:val="en-US" w:eastAsia="zh-CN"/>
        </w:rPr>
        <w:t xml:space="preserve">         </w:t>
      </w:r>
      <w:r>
        <w:rPr>
          <w:rFonts w:ascii="宋体" w:eastAsia="宋体" w:hAnsi="宋体" w:cs="宋体" w:hint="eastAsia"/>
          <w:b/>
          <w:bCs w:val="0"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b w:val="0"/>
          <w:bCs/>
          <w:sz w:val="21"/>
          <w:szCs w:val="21"/>
          <w:lang w:val="en-US" w:eastAsia="zh-CN"/>
        </w:rPr>
        <w:t>内流过导体横截面的</w:t>
      </w:r>
      <w:r>
        <w:rPr>
          <w:rFonts w:ascii="宋体" w:eastAsia="宋体" w:hAnsi="宋体" w:cs="宋体" w:hint="eastAsia"/>
          <w:b/>
          <w:bCs w:val="0"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hAnsi="宋体" w:cs="宋体" w:hint="eastAsia"/>
          <w:b/>
          <w:bCs w:val="0"/>
          <w:color w:val="FF0000"/>
          <w:sz w:val="21"/>
          <w:szCs w:val="21"/>
          <w:u w:val="single"/>
          <w:lang w:val="en-US" w:eastAsia="zh-CN"/>
        </w:rPr>
        <w:t xml:space="preserve">       </w:t>
      </w:r>
      <w:r>
        <w:rPr>
          <w:rFonts w:ascii="宋体" w:eastAsia="宋体" w:hAnsi="宋体" w:cs="宋体" w:hint="eastAsia"/>
          <w:b/>
          <w:bCs w:val="0"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b w:val="0"/>
          <w:bCs/>
          <w:sz w:val="21"/>
          <w:szCs w:val="21"/>
          <w:lang w:val="en-US" w:eastAsia="zh-CN"/>
        </w:rPr>
        <w:t>；</w:t>
      </w:r>
    </w:p>
    <w:p>
      <w:pPr>
        <w:pStyle w:val="PlainText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b w:val="0"/>
          <w:bCs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b w:val="0"/>
          <w:bCs/>
          <w:sz w:val="21"/>
          <w:szCs w:val="21"/>
          <w:lang w:val="en-US" w:eastAsia="zh-CN"/>
        </w:rPr>
        <w:t>（2）符号：</w:t>
      </w:r>
      <w:r>
        <w:rPr>
          <w:rFonts w:ascii="宋体" w:eastAsia="宋体" w:hAnsi="宋体" w:cs="宋体" w:hint="eastAsia"/>
          <w:b w:val="0"/>
          <w:bCs/>
          <w:sz w:val="21"/>
          <w:szCs w:val="21"/>
        </w:rPr>
        <w:t>I</w:t>
      </w:r>
    </w:p>
    <w:p>
      <w:pPr>
        <w:pStyle w:val="PlainText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b w:val="0"/>
          <w:bCs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b w:val="0"/>
          <w:bCs/>
          <w:sz w:val="21"/>
          <w:szCs w:val="21"/>
          <w:lang w:val="en-US" w:eastAsia="zh-CN"/>
        </w:rPr>
        <w:t>（3）</w:t>
      </w:r>
      <w:r>
        <w:rPr>
          <w:rFonts w:ascii="宋体" w:eastAsia="宋体" w:hAnsi="宋体" w:cs="宋体" w:hint="eastAsia"/>
          <w:b w:val="0"/>
          <w:bCs/>
          <w:sz w:val="21"/>
          <w:szCs w:val="21"/>
        </w:rPr>
        <w:t>单位：</w:t>
      </w:r>
      <w:r>
        <w:rPr>
          <w:rFonts w:ascii="宋体" w:eastAsia="宋体" w:hAnsi="宋体" w:cs="宋体" w:hint="eastAsia"/>
          <w:b/>
          <w:bCs w:val="0"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b/>
          <w:bCs w:val="0"/>
          <w:color w:val="FF0000"/>
          <w:sz w:val="21"/>
          <w:szCs w:val="21"/>
          <w:u w:val="single"/>
        </w:rPr>
        <w:t>安培 （A）</w:t>
      </w:r>
      <w:r>
        <w:rPr>
          <w:rFonts w:ascii="宋体" w:eastAsia="宋体" w:hAnsi="宋体" w:cs="宋体" w:hint="eastAsia"/>
          <w:b w:val="0"/>
          <w:bCs/>
          <w:sz w:val="21"/>
          <w:szCs w:val="21"/>
          <w:lang w:val="en-US" w:eastAsia="zh-CN"/>
        </w:rPr>
        <w:t xml:space="preserve"> </w:t>
      </w:r>
      <w:r>
        <w:rPr>
          <w:rFonts w:ascii="宋体" w:eastAsia="宋体" w:hAnsi="宋体" w:cs="宋体" w:hint="eastAsia"/>
          <w:b w:val="0"/>
          <w:bCs/>
          <w:sz w:val="21"/>
          <w:szCs w:val="21"/>
          <w:lang w:eastAsia="zh-CN"/>
        </w:rPr>
        <w:t>；</w:t>
      </w:r>
    </w:p>
    <w:p>
      <w:pPr>
        <w:pStyle w:val="PlainText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jc w:val="left"/>
        <w:textAlignment w:val="auto"/>
        <w:rPr>
          <w:rFonts w:ascii="宋体" w:eastAsia="宋体" w:hAnsi="宋体" w:cs="宋体" w:hint="eastAsia"/>
          <w:b w:val="0"/>
          <w:bCs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b w:val="0"/>
          <w:bCs/>
          <w:sz w:val="21"/>
          <w:szCs w:val="21"/>
        </w:rPr>
        <w:t>①</w:t>
      </w:r>
      <w:r>
        <w:rPr>
          <w:rFonts w:ascii="宋体" w:eastAsia="宋体" w:hAnsi="宋体" w:cs="宋体" w:hint="eastAsia"/>
          <w:b w:val="0"/>
          <w:bCs/>
          <w:sz w:val="21"/>
          <w:szCs w:val="21"/>
          <w:lang w:val="en-US" w:eastAsia="zh-CN"/>
        </w:rPr>
        <w:t>基本单位：</w:t>
      </w:r>
      <w:r>
        <w:rPr>
          <w:rFonts w:ascii="宋体" w:eastAsia="宋体" w:hAnsi="宋体" w:cs="宋体" w:hint="eastAsia"/>
          <w:b w:val="0"/>
          <w:bCs/>
          <w:sz w:val="21"/>
          <w:szCs w:val="21"/>
        </w:rPr>
        <w:t>安培 （A）</w:t>
      </w:r>
      <w:r>
        <w:rPr>
          <w:rFonts w:ascii="宋体" w:eastAsia="宋体" w:hAnsi="宋体" w:cs="宋体" w:hint="eastAsia"/>
          <w:b w:val="0"/>
          <w:bCs/>
          <w:sz w:val="21"/>
          <w:szCs w:val="21"/>
          <w:lang w:eastAsia="zh-CN"/>
        </w:rPr>
        <w:t>，</w:t>
      </w:r>
      <w:r>
        <w:rPr>
          <w:rFonts w:ascii="宋体" w:eastAsia="宋体" w:hAnsi="宋体" w:cs="宋体" w:hint="eastAsia"/>
          <w:b w:val="0"/>
          <w:bCs/>
          <w:sz w:val="21"/>
          <w:szCs w:val="21"/>
          <w:lang w:val="en-US" w:eastAsia="zh-CN"/>
        </w:rPr>
        <w:t>简称安；</w:t>
      </w:r>
    </w:p>
    <w:p>
      <w:pPr>
        <w:pStyle w:val="PlainText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jc w:val="left"/>
        <w:textAlignment w:val="auto"/>
        <w:rPr>
          <w:rFonts w:ascii="宋体" w:eastAsia="宋体" w:hAnsi="宋体" w:cs="宋体" w:hint="eastAsia"/>
          <w:b w:val="0"/>
          <w:bCs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b w:val="0"/>
          <w:bCs/>
          <w:sz w:val="21"/>
          <w:szCs w:val="21"/>
        </w:rPr>
        <w:t>②</w:t>
      </w:r>
      <w:r>
        <w:rPr>
          <w:rFonts w:ascii="宋体" w:eastAsia="宋体" w:hAnsi="宋体" w:cs="宋体" w:hint="eastAsia"/>
          <w:b w:val="0"/>
          <w:bCs/>
          <w:sz w:val="21"/>
          <w:szCs w:val="21"/>
          <w:lang w:val="en-US" w:eastAsia="zh-CN"/>
        </w:rPr>
        <w:t>常用单位：</w:t>
      </w:r>
      <w:r>
        <w:rPr>
          <w:rFonts w:ascii="宋体" w:eastAsia="宋体" w:hAnsi="宋体" w:cs="宋体" w:hint="eastAsia"/>
          <w:b w:val="0"/>
          <w:bCs/>
          <w:sz w:val="21"/>
          <w:szCs w:val="21"/>
        </w:rPr>
        <w:t>毫安（mA）、微安（μA）</w:t>
      </w:r>
      <w:r>
        <w:rPr>
          <w:rFonts w:ascii="宋体" w:eastAsia="宋体" w:hAnsi="宋体" w:cs="宋体" w:hint="eastAsia"/>
          <w:b w:val="0"/>
          <w:bCs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textAlignment w:val="auto"/>
        <w:rPr>
          <w:rFonts w:ascii="宋体" w:eastAsia="宋体" w:hAnsi="宋体" w:cs="宋体" w:hint="eastAsia"/>
          <w:b w:val="0"/>
          <w:bCs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③</w:t>
      </w:r>
      <w:r>
        <w:rPr>
          <w:rFonts w:ascii="宋体" w:eastAsia="宋体" w:hAnsi="宋体" w:cs="宋体" w:hint="eastAsia"/>
          <w:b w:val="0"/>
          <w:bCs/>
          <w:sz w:val="21"/>
          <w:szCs w:val="21"/>
        </w:rPr>
        <w:t>单位换算：1A=1000mA</w:t>
      </w:r>
      <w:r>
        <w:rPr>
          <w:rFonts w:ascii="宋体" w:eastAsia="宋体" w:hAnsi="宋体" w:cs="宋体" w:hint="eastAsia"/>
          <w:b w:val="0"/>
          <w:bCs/>
          <w:sz w:val="21"/>
          <w:szCs w:val="21"/>
          <w:lang w:val="en-US" w:eastAsia="zh-CN"/>
        </w:rPr>
        <w:t xml:space="preserve">     </w:t>
      </w:r>
      <w:r>
        <w:rPr>
          <w:rFonts w:ascii="宋体" w:eastAsia="宋体" w:hAnsi="宋体" w:cs="宋体" w:hint="eastAsia"/>
          <w:b w:val="0"/>
          <w:bCs/>
          <w:sz w:val="21"/>
          <w:szCs w:val="21"/>
        </w:rPr>
        <w:t xml:space="preserve"> 1mA=1000uA</w:t>
      </w:r>
    </w:p>
    <w:p>
      <w:pPr>
        <w:pStyle w:val="PlainText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b w:val="0"/>
          <w:bCs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b w:val="0"/>
          <w:bCs/>
          <w:sz w:val="21"/>
          <w:szCs w:val="21"/>
          <w:lang w:val="en-US" w:eastAsia="zh-CN"/>
        </w:rPr>
        <w:t>（4）物理意义</w:t>
      </w:r>
      <w:r>
        <w:rPr>
          <w:rFonts w:ascii="宋体" w:eastAsia="宋体" w:hAnsi="宋体" w:cs="宋体" w:hint="eastAsia"/>
          <w:b w:val="0"/>
          <w:bCs/>
          <w:sz w:val="21"/>
          <w:szCs w:val="21"/>
        </w:rPr>
        <w:t>：表示电流的强弱（大小）的物理量</w:t>
      </w:r>
      <w:r>
        <w:rPr>
          <w:rFonts w:ascii="宋体" w:eastAsia="宋体" w:hAnsi="宋体" w:cs="宋体" w:hint="eastAsia"/>
          <w:b w:val="0"/>
          <w:bCs/>
          <w:sz w:val="21"/>
          <w:szCs w:val="21"/>
          <w:lang w:eastAsia="zh-CN"/>
        </w:rPr>
        <w:t>；（</w:t>
      </w:r>
      <w:r>
        <w:rPr>
          <w:rFonts w:ascii="宋体" w:eastAsia="宋体" w:hAnsi="宋体" w:cs="宋体" w:hint="eastAsia"/>
          <w:b w:val="0"/>
          <w:bCs/>
          <w:sz w:val="21"/>
          <w:szCs w:val="21"/>
          <w:lang w:val="en-US" w:eastAsia="zh-CN"/>
        </w:rPr>
        <w:t>电流的强弱用电流表示）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b w:val="0"/>
          <w:bCs/>
          <w:sz w:val="21"/>
          <w:szCs w:val="21"/>
          <w:lang w:val="en-US" w:eastAsia="zh-CN"/>
        </w:rPr>
        <w:t>（5）常见电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流：</w:t>
      </w:r>
    </w:p>
    <w:tbl>
      <w:tblPr>
        <w:tblStyle w:val="TableGrid"/>
        <w:tblW w:w="0" w:type="auto"/>
        <w:tblInd w:w="3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2"/>
        <w:gridCol w:w="4313"/>
      </w:tblGrid>
      <w:tr>
        <w:tblPrEx>
          <w:tblW w:w="0" w:type="auto"/>
          <w:tblInd w:w="366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7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  <w:vertAlign w:val="baseline"/>
                <w:lang w:val="en-US" w:eastAsia="zh-CN"/>
              </w:rPr>
              <w:t>电流范围</w:t>
            </w:r>
          </w:p>
        </w:tc>
        <w:tc>
          <w:tcPr>
            <w:tcW w:w="431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Style w:val="Strong"/>
                <w:rFonts w:ascii="宋体" w:eastAsia="宋体" w:hAnsi="宋体" w:cs="宋体" w:hint="eastAsia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2697480</wp:posOffset>
                  </wp:positionH>
                  <wp:positionV relativeFrom="paragraph">
                    <wp:posOffset>29210</wp:posOffset>
                  </wp:positionV>
                  <wp:extent cx="2336800" cy="767080"/>
                  <wp:effectExtent l="0" t="0" r="6350" b="4445"/>
                  <wp:wrapNone/>
                  <wp:docPr id="8" name="图片 458" descr="159454470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6684416" name="图片 458" descr="1594544702(1)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800" cy="76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sz w:val="21"/>
                <w:szCs w:val="21"/>
                <w:vertAlign w:val="baseline"/>
                <w:lang w:val="en-US" w:eastAsia="zh-CN"/>
              </w:rPr>
              <w:t>常见用电器</w:t>
            </w:r>
          </w:p>
        </w:tc>
      </w:tr>
      <w:tr>
        <w:tblPrEx>
          <w:tblW w:w="0" w:type="auto"/>
          <w:tblInd w:w="366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7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  <w:lang w:val="en-US" w:eastAsia="zh-CN"/>
              </w:rPr>
              <w:t>0.1A～0.2A</w:t>
            </w:r>
          </w:p>
        </w:tc>
        <w:tc>
          <w:tcPr>
            <w:tcW w:w="431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left"/>
              <w:textAlignment w:val="auto"/>
              <w:rPr>
                <w:rFonts w:ascii="宋体" w:eastAsia="宋体" w:hAnsi="宋体" w:cs="宋体"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  <w:lang w:val="en-US" w:eastAsia="zh-CN"/>
              </w:rPr>
              <w:t>家用照明灯泡、实验室小灯泡</w:t>
            </w:r>
          </w:p>
        </w:tc>
      </w:tr>
      <w:tr>
        <w:tblPrEx>
          <w:tblW w:w="0" w:type="auto"/>
          <w:tblInd w:w="366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7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  <w:lang w:val="en-US" w:eastAsia="zh-CN"/>
              </w:rPr>
              <w:t>0.5A～1A</w:t>
            </w:r>
          </w:p>
        </w:tc>
        <w:tc>
          <w:tcPr>
            <w:tcW w:w="431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left"/>
              <w:textAlignment w:val="auto"/>
              <w:rPr>
                <w:rFonts w:ascii="宋体" w:eastAsia="宋体" w:hAnsi="宋体" w:cs="宋体"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  <w:lang w:val="en-US" w:eastAsia="zh-CN"/>
              </w:rPr>
              <w:t>电视机、冰箱、电风扇、电脑、洗衣机</w:t>
            </w:r>
          </w:p>
        </w:tc>
      </w:tr>
      <w:tr>
        <w:tblPrEx>
          <w:tblW w:w="0" w:type="auto"/>
          <w:tblInd w:w="366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7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  <w:lang w:val="en-US" w:eastAsia="zh-CN"/>
              </w:rPr>
              <w:t>5A～10A</w:t>
            </w:r>
          </w:p>
        </w:tc>
        <w:tc>
          <w:tcPr>
            <w:tcW w:w="431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left"/>
              <w:textAlignment w:val="auto"/>
              <w:rPr>
                <w:rFonts w:ascii="宋体" w:eastAsia="宋体" w:hAnsi="宋体" w:cs="宋体"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  <w:lang w:val="en-US" w:eastAsia="zh-CN"/>
              </w:rPr>
              <w:t>空调、电饭锅、开水壶、电磁炉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eastAsia="zh-CN"/>
        </w:rPr>
        <w:t>【例题</w:t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val="en-US" w:eastAsia="zh-CN"/>
        </w:rPr>
        <w:t>1】</w:t>
      </w:r>
      <w:r>
        <w:rPr>
          <w:rFonts w:ascii="宋体" w:eastAsia="宋体" w:hAnsi="宋体" w:cs="宋体" w:hint="eastAsia"/>
          <w:sz w:val="21"/>
          <w:szCs w:val="21"/>
        </w:rPr>
        <w:t>关于电流的形成，下列的说法中正确的是（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A．电荷只要运动就会形成电流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B．只有正电荷的定向移动才形成电流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C．只有负电荷的定向移动才形成电流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textAlignment w:val="auto"/>
        <w:rPr>
          <w:rFonts w:ascii="宋体" w:eastAsia="宋体" w:hAnsi="宋体" w:cs="宋体" w:hint="eastAsia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D．正电荷或负电荷作定向移动，都可以形成电流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column">
              <wp:posOffset>3217545</wp:posOffset>
            </wp:positionH>
            <wp:positionV relativeFrom="paragraph">
              <wp:posOffset>461645</wp:posOffset>
            </wp:positionV>
            <wp:extent cx="2334260" cy="1313815"/>
            <wp:effectExtent l="0" t="0" r="8890" b="635"/>
            <wp:wrapNone/>
            <wp:docPr id="30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823785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4260" cy="1313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eastAsia="zh-CN"/>
        </w:rPr>
        <w:t>【变式</w:t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val="en-US" w:eastAsia="zh-CN"/>
        </w:rPr>
        <w:t>1】</w:t>
      </w:r>
      <w:r>
        <w:rPr>
          <w:rFonts w:ascii="宋体" w:eastAsia="宋体" w:hAnsi="宋体" w:cs="宋体" w:hint="eastAsia"/>
          <w:sz w:val="21"/>
          <w:szCs w:val="21"/>
        </w:rPr>
        <w:t>取两个相同的不带电的验电器A和B，用与丝绸摩擦过的玻璃棒接触验电器A的金属球，使A带电，绝缘手柄如图甲所示。用金属杆把A和B连接起来，A的金属箔片张开的角度减小，B的金属箔张开，如图乙所示。则（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A．甲图中验电器A带的是负电荷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B．乙图中A带正电，B带负电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C．连接的瞬间正电荷从A往B定向移动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D．连接的瞬间电流方向从A到B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eastAsia="zh-CN"/>
        </w:rPr>
        <w:t>【例题</w:t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val="en-US" w:eastAsia="zh-CN"/>
        </w:rPr>
        <w:t>2】</w:t>
      </w:r>
      <w:r>
        <w:rPr>
          <w:rFonts w:ascii="宋体" w:eastAsia="宋体" w:hAnsi="宋体" w:cs="宋体" w:hint="eastAsia"/>
          <w:sz w:val="21"/>
          <w:szCs w:val="21"/>
        </w:rPr>
        <w:t>电流表示电流的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，其符号为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。电流的国际单位为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，比它小的单位有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和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，符号分别是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t>和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eastAsia="zh-CN"/>
        </w:rPr>
        <w:t>【变式</w:t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val="en-US" w:eastAsia="zh-CN"/>
        </w:rPr>
        <w:t>2】</w:t>
      </w:r>
      <w:r>
        <w:rPr>
          <w:rFonts w:ascii="宋体" w:eastAsia="宋体" w:hAnsi="宋体" w:cs="宋体" w:hint="eastAsia"/>
          <w:sz w:val="21"/>
          <w:szCs w:val="21"/>
        </w:rPr>
        <w:t>下表是部分用电器的电流值，电器1、电器2、电器3可能是台灯、计算器或电饭煲，则台灯应该是电器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，计算器应该是电器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</w:t>
      </w:r>
      <w:r>
        <w:rPr>
          <w:rFonts w:ascii="宋体" w:eastAsia="宋体" w:hAnsi="宋体" w:cs="宋体" w:hint="eastAsia"/>
          <w:sz w:val="21"/>
          <w:szCs w:val="21"/>
        </w:rPr>
        <w:t>。电钣煲应该是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</w:rPr>
        <w:t>（填写电器序号）</w:t>
      </w:r>
    </w:p>
    <w:tbl>
      <w:tblPr>
        <w:tblStyle w:val="TableNormal"/>
        <w:tblW w:w="0" w:type="auto"/>
        <w:tblInd w:w="280" w:type="dxa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</w:tblPr>
      <w:tblGrid>
        <w:gridCol w:w="1155"/>
        <w:gridCol w:w="1110"/>
        <w:gridCol w:w="1035"/>
      </w:tblGrid>
      <w:tr>
        <w:tblPrEx>
          <w:tblW w:w="0" w:type="auto"/>
          <w:tblInd w:w="280" w:type="dxa"/>
          <w:tblBorders>
            <w:top w:val="single" w:sz="0" w:space="0" w:color="000000"/>
            <w:left w:val="single" w:sz="0" w:space="0" w:color="000000"/>
            <w:bottom w:val="single" w:sz="0" w:space="0" w:color="000000"/>
            <w:right w:val="single" w:sz="0" w:space="0" w:color="000000"/>
            <w:insideH w:val="single" w:sz="0" w:space="0" w:color="000000"/>
            <w:insideV w:val="single" w:sz="0" w:space="0" w:color="00000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15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电器1</w:t>
            </w:r>
          </w:p>
        </w:tc>
        <w:tc>
          <w:tcPr>
            <w:tcW w:w="111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电器2</w:t>
            </w:r>
          </w:p>
        </w:tc>
        <w:tc>
          <w:tcPr>
            <w:tcW w:w="103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电器3</w:t>
            </w:r>
          </w:p>
        </w:tc>
      </w:tr>
      <w:tr>
        <w:tblPrEx>
          <w:tblW w:w="0" w:type="auto"/>
          <w:tblInd w:w="280" w:type="dxa"/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15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100μA</w:t>
            </w:r>
          </w:p>
        </w:tc>
        <w:tc>
          <w:tcPr>
            <w:tcW w:w="111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0.2A</w:t>
            </w:r>
          </w:p>
        </w:tc>
        <w:tc>
          <w:tcPr>
            <w:tcW w:w="103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3A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b/>
          <w:bCs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b/>
          <w:bCs/>
          <w:sz w:val="21"/>
          <w:szCs w:val="21"/>
          <w:lang w:val="en-US" w:eastAsia="zh-CN"/>
        </w:rPr>
        <w:t>二、电流的测量：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u w:val="none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u w:val="none"/>
          <w:lang w:val="en-US" w:eastAsia="zh-CN"/>
        </w:rPr>
        <w:t>1.测量仪器：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         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  <w:u w:val="none"/>
          <w:lang w:val="en-US" w:eastAsia="zh-CN"/>
        </w:rPr>
        <w:t>；</w:t>
      </w:r>
    </w:p>
    <w:p>
      <w:pPr>
        <w:pStyle w:val="PlainText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t>（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1）特点：电流表内阻很小，可以忽略不计，相当于一根导线，只能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    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使用；</w:t>
      </w:r>
    </w:p>
    <w:p>
      <w:pPr>
        <w:pStyle w:val="PlainText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1318895</wp:posOffset>
            </wp:positionH>
            <wp:positionV relativeFrom="paragraph">
              <wp:posOffset>177165</wp:posOffset>
            </wp:positionV>
            <wp:extent cx="519430" cy="400050"/>
            <wp:effectExtent l="0" t="0" r="4445" b="0"/>
            <wp:wrapNone/>
            <wp:docPr id="2" name="图片 2" descr="1659855827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846211" name="图片 2" descr="165985582710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943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（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2）电流表的结构：</w:t>
      </w:r>
    </w:p>
    <w:p>
      <w:pPr>
        <w:pStyle w:val="PlainText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①电流表的符号：</w:t>
      </w:r>
    </w:p>
    <w:p>
      <w:pPr>
        <w:pStyle w:val="PlainText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②两个量程：0--0.6A（大格0.2A，小格0.02A）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；</w:t>
      </w:r>
      <w:r>
        <w:rPr>
          <w:rFonts w:ascii="宋体" w:eastAsia="宋体" w:hAnsi="宋体" w:cs="宋体" w:hint="eastAsia"/>
          <w:sz w:val="21"/>
          <w:szCs w:val="21"/>
        </w:rPr>
        <w:t>0--3A（大格1A，小格0.1A）。</w:t>
      </w:r>
    </w:p>
    <w:p>
      <w:pPr>
        <w:pStyle w:val="PlainText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③三个接线柱：</w:t>
      </w:r>
    </w:p>
    <w:p>
      <w:pPr>
        <w:pStyle w:val="PlainText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630" w:firstLineChars="3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Cs/>
          <w:sz w:val="21"/>
          <w:szCs w:val="21"/>
        </w:rPr>
        <w:t>乙</w:t>
      </w:r>
      <w:r>
        <w:rPr>
          <w:rFonts w:ascii="宋体" w:eastAsia="宋体" w:hAnsi="宋体" w:cs="宋体" w:hint="eastAsia"/>
          <w:sz w:val="21"/>
          <w:szCs w:val="21"/>
        </w:rPr>
        <w:t>图为两个量程共用一个“- ”接线柱，标着 “0.6”和“3”的为正接线柱；</w:t>
      </w:r>
    </w:p>
    <w:p>
      <w:pPr>
        <w:pStyle w:val="PlainText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630" w:firstLineChars="3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甲</w:t>
      </w:r>
      <w:r>
        <w:rPr>
          <w:rFonts w:ascii="宋体" w:eastAsia="宋体" w:hAnsi="宋体" w:cs="宋体" w:hint="eastAsia"/>
          <w:bCs/>
          <w:sz w:val="21"/>
          <w:szCs w:val="21"/>
        </w:rPr>
        <w:t>图为两个量程共用一个“+”接线柱，标着</w:t>
      </w:r>
      <w:r>
        <w:rPr>
          <w:rFonts w:ascii="宋体" w:eastAsia="宋体" w:hAnsi="宋体" w:cs="宋体" w:hint="eastAsia"/>
          <w:sz w:val="21"/>
          <w:szCs w:val="21"/>
        </w:rPr>
        <w:t>“0.6”和“3”</w:t>
      </w:r>
      <w:r>
        <w:rPr>
          <w:rFonts w:ascii="宋体" w:eastAsia="宋体" w:hAnsi="宋体" w:cs="宋体" w:hint="eastAsia"/>
          <w:bCs/>
          <w:sz w:val="21"/>
          <w:szCs w:val="21"/>
        </w:rPr>
        <w:t>的为负接线柱。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textAlignment w:val="auto"/>
        <w:rPr>
          <w:rFonts w:ascii="宋体" w:eastAsia="宋体" w:hAnsi="宋体" w:cs="宋体" w:hint="eastAsia"/>
          <w:sz w:val="21"/>
          <w:szCs w:val="21"/>
          <w:u w:val="none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</w:rPr>
        <w:t>④调节点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（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调零旋钮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）</w:t>
      </w:r>
      <w:r>
        <w:rPr>
          <w:rFonts w:ascii="宋体" w:eastAsia="宋体" w:hAnsi="宋体" w:cs="宋体" w:hint="eastAsia"/>
          <w:sz w:val="21"/>
          <w:szCs w:val="21"/>
        </w:rPr>
        <w:t>：调节电流表的指针指零。</w:t>
      </w:r>
    </w:p>
    <w:p>
      <w:pPr>
        <w:pStyle w:val="PlainText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b/>
          <w:bCs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sz w:val="21"/>
          <w:szCs w:val="21"/>
          <w:lang w:val="en-US" w:eastAsia="zh-CN"/>
        </w:rPr>
        <w:t>2.</w:t>
      </w:r>
      <w:r>
        <w:rPr>
          <w:rFonts w:ascii="宋体" w:eastAsia="宋体" w:hAnsi="宋体" w:cs="宋体" w:hint="eastAsia"/>
          <w:b/>
          <w:bCs/>
          <w:sz w:val="21"/>
          <w:szCs w:val="21"/>
        </w:rPr>
        <w:t>电流表的使用规则：</w:t>
      </w:r>
    </w:p>
    <w:p>
      <w:pPr>
        <w:pStyle w:val="PlainText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t>（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1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）</w:t>
      </w:r>
      <w:r>
        <w:rPr>
          <w:rFonts w:ascii="宋体" w:eastAsia="宋体" w:hAnsi="宋体" w:cs="宋体" w:hint="eastAsia"/>
          <w:sz w:val="21"/>
          <w:szCs w:val="21"/>
        </w:rPr>
        <w:t>电流表要和被测用电器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      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t>；</w:t>
      </w:r>
    </w:p>
    <w:p>
      <w:pPr>
        <w:pStyle w:val="PlainText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t>（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2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）</w:t>
      </w:r>
      <w:r>
        <w:rPr>
          <w:rFonts w:ascii="宋体" w:eastAsia="宋体" w:hAnsi="宋体" w:cs="宋体" w:hint="eastAsia"/>
          <w:sz w:val="21"/>
          <w:szCs w:val="21"/>
        </w:rPr>
        <w:t>接线柱的接法要正确，使电流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从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</w:rPr>
        <w:t>正接线柱流入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t>，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从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</w:rPr>
        <w:t>负接线柱流出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t>；</w:t>
      </w:r>
    </w:p>
    <w:p>
      <w:pPr>
        <w:pStyle w:val="PlainText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t>（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3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）</w:t>
      </w:r>
      <w:r>
        <w:rPr>
          <w:rFonts w:ascii="宋体" w:eastAsia="宋体" w:hAnsi="宋体" w:cs="宋体" w:hint="eastAsia"/>
          <w:sz w:val="21"/>
          <w:szCs w:val="21"/>
        </w:rPr>
        <w:t>被测电流不要超过电流表的量程；在不知被测电流的大小时，应采用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    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t>的方法选择量程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t>（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4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）</w:t>
      </w:r>
      <w:r>
        <w:rPr>
          <w:rFonts w:ascii="宋体" w:eastAsia="宋体" w:hAnsi="宋体" w:cs="宋体" w:hint="eastAsia"/>
          <w:sz w:val="21"/>
          <w:szCs w:val="21"/>
        </w:rPr>
        <w:t>绝对不允许不经过用电器而把电流表连到电源两极。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408305</wp:posOffset>
            </wp:positionV>
            <wp:extent cx="5374640" cy="1522730"/>
            <wp:effectExtent l="0" t="0" r="6985" b="1270"/>
            <wp:wrapNone/>
            <wp:docPr id="6" name="图片 6" descr="163289449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866011" name="图片 6" descr="1632894495(1)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7464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eastAsia="zh-CN"/>
        </w:rPr>
        <w:t>【例题</w:t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val="en-US" w:eastAsia="zh-CN"/>
        </w:rPr>
        <w:t>3】</w:t>
      </w:r>
      <w:r>
        <w:rPr>
          <w:rFonts w:ascii="宋体" w:eastAsia="宋体" w:hAnsi="宋体" w:cs="宋体" w:hint="eastAsia"/>
          <w:sz w:val="21"/>
          <w:szCs w:val="21"/>
        </w:rPr>
        <w:t>如图所示的四个电路中，要求用电流表测量通过灯L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的电流，符合要求的是（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452120</wp:posOffset>
            </wp:positionV>
            <wp:extent cx="1661160" cy="1329055"/>
            <wp:effectExtent l="0" t="0" r="5715" b="4445"/>
            <wp:wrapNone/>
            <wp:docPr id="50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084282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eastAsia="zh-CN"/>
        </w:rPr>
        <w:t>【变式</w:t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val="en-US" w:eastAsia="zh-CN"/>
        </w:rPr>
        <w:t>3】</w:t>
      </w:r>
      <w:r>
        <w:rPr>
          <w:rFonts w:ascii="宋体" w:eastAsia="宋体" w:hAnsi="宋体" w:cs="宋体" w:hint="eastAsia"/>
          <w:sz w:val="21"/>
          <w:szCs w:val="21"/>
        </w:rPr>
        <w:t>如图，开关控制干路，电流表A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测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的电流，电流表A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测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的电流。（选填“L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”“L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”或“干路”）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-294" w:rightChars="-14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-294" w:rightChars="-14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-294" w:rightChars="-14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-294" w:rightChars="-14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-294" w:rightChars="-14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466725</wp:posOffset>
            </wp:positionV>
            <wp:extent cx="2895600" cy="2209800"/>
            <wp:effectExtent l="0" t="0" r="0" b="0"/>
            <wp:wrapNone/>
            <wp:docPr id="61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317164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eastAsia="zh-CN"/>
        </w:rPr>
        <w:t>【例题</w:t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val="en-US" w:eastAsia="zh-CN"/>
        </w:rPr>
        <w:t>4】</w:t>
      </w:r>
      <w:r>
        <w:rPr>
          <w:rFonts w:ascii="宋体" w:eastAsia="宋体" w:hAnsi="宋体" w:cs="宋体" w:hint="eastAsia"/>
          <w:sz w:val="21"/>
          <w:szCs w:val="21"/>
        </w:rPr>
        <w:t>如图所示在图中电流表A的示数为0.5A，A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的示数为0.2A，若要A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测L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的电流，请将A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正确地连入电路。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-130810</wp:posOffset>
            </wp:positionH>
            <wp:positionV relativeFrom="paragraph">
              <wp:posOffset>465455</wp:posOffset>
            </wp:positionV>
            <wp:extent cx="2633980" cy="1752600"/>
            <wp:effectExtent l="0" t="0" r="4445" b="0"/>
            <wp:wrapNone/>
            <wp:docPr id="14" name="图片 14" descr="1659856902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60680" name="图片 14" descr="165985690226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3398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eastAsia="zh-CN"/>
        </w:rPr>
        <w:t>【变式</w:t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val="en-US" w:eastAsia="zh-CN"/>
        </w:rPr>
        <w:t>4】</w:t>
      </w:r>
      <w:r>
        <w:rPr>
          <w:rFonts w:ascii="宋体" w:eastAsia="宋体" w:hAnsi="宋体" w:cs="宋体" w:hint="eastAsia"/>
          <w:sz w:val="21"/>
          <w:szCs w:val="21"/>
        </w:rPr>
        <w:t>如图所示是小明设计的电路，他想利用电流表测量两只灯泡的总电流，其中有一处连线错误，请你在连接错误的导线上画“×”并改正。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default"/>
          <w:b/>
          <w:bCs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b/>
          <w:bCs/>
          <w:sz w:val="21"/>
          <w:szCs w:val="21"/>
          <w:lang w:val="en-US" w:eastAsia="zh-CN"/>
        </w:rPr>
        <w:t>三、串并联电路的电流规律：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1.串联电路：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b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（1）电流规律：</w:t>
      </w:r>
      <w:r>
        <w:rPr>
          <w:rFonts w:ascii="宋体" w:eastAsia="宋体" w:hAnsi="宋体" w:cs="宋体" w:hint="eastAsia"/>
          <w:b/>
          <w:color w:val="FF0000"/>
          <w:sz w:val="21"/>
          <w:szCs w:val="21"/>
          <w:u w:val="single"/>
        </w:rPr>
        <w:t xml:space="preserve"> </w:t>
      </w:r>
      <w:r>
        <w:rPr>
          <w:rFonts w:ascii="宋体" w:hAnsi="宋体" w:cs="宋体" w:hint="eastAsia"/>
          <w:b/>
          <w:color w:val="FF0000"/>
          <w:sz w:val="21"/>
          <w:szCs w:val="21"/>
          <w:u w:val="single"/>
          <w:lang w:eastAsia="zh-CN"/>
        </w:rPr>
        <w:t>在</w:t>
      </w:r>
      <w:r>
        <w:rPr>
          <w:rFonts w:ascii="宋体" w:hAnsi="宋体" w:cs="宋体" w:hint="eastAsia"/>
          <w:b/>
          <w:color w:val="FF0000"/>
          <w:sz w:val="21"/>
          <w:szCs w:val="21"/>
          <w:u w:val="single"/>
          <w:lang w:val="en-US" w:eastAsia="zh-CN"/>
        </w:rPr>
        <w:t>串联电路中，电流处处相等</w:t>
      </w:r>
      <w:r>
        <w:rPr>
          <w:rFonts w:ascii="宋体" w:eastAsia="宋体" w:hAnsi="宋体" w:cs="宋体" w:hint="eastAsia"/>
          <w:b/>
          <w:color w:val="FF0000"/>
          <w:sz w:val="21"/>
          <w:szCs w:val="21"/>
          <w:u w:val="single"/>
        </w:rPr>
        <w:t xml:space="preserve"> </w:t>
      </w:r>
      <w:r>
        <w:rPr>
          <w:rFonts w:ascii="宋体" w:hAnsi="宋体" w:cs="宋体" w:hint="eastAsia"/>
          <w:b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default"/>
          <w:sz w:val="21"/>
          <w:szCs w:val="21"/>
          <w:lang w:val="en-US" w:eastAsia="zh-CN"/>
        </w:rPr>
      </w:pPr>
      <w:r>
        <w:rPr>
          <w:rFonts w:ascii="宋体" w:hAnsi="宋体" w:cs="宋体" w:hint="eastAsia"/>
          <w:b w:val="0"/>
          <w:bCs/>
          <w:sz w:val="21"/>
          <w:szCs w:val="21"/>
          <w:lang w:val="en-US" w:eastAsia="zh-CN"/>
        </w:rPr>
        <w:t>（2）</w:t>
      </w:r>
      <w:r>
        <w:rPr>
          <w:rFonts w:ascii="宋体" w:hAnsi="宋体" w:cs="宋体" w:hint="eastAsia"/>
          <w:b/>
          <w:sz w:val="21"/>
          <w:szCs w:val="21"/>
          <w:lang w:val="en-US" w:eastAsia="zh-CN"/>
        </w:rPr>
        <w:t>公式表达：</w:t>
      </w:r>
      <w:r>
        <w:rPr>
          <w:rFonts w:ascii="宋体" w:eastAsia="宋体" w:hAnsi="宋体" w:cs="宋体" w:hint="eastAsia"/>
          <w:b/>
          <w:color w:val="FF0000"/>
          <w:sz w:val="21"/>
          <w:szCs w:val="21"/>
          <w:u w:val="single"/>
        </w:rPr>
        <w:t xml:space="preserve">  </w:t>
      </w:r>
      <w:r>
        <w:rPr>
          <w:rFonts w:ascii="宋体" w:hAnsi="宋体" w:cs="宋体" w:hint="eastAsia"/>
          <w:b/>
          <w:color w:val="FF0000"/>
          <w:sz w:val="21"/>
          <w:szCs w:val="21"/>
          <w:u w:val="single"/>
          <w:lang w:val="en-US" w:eastAsia="zh-CN"/>
        </w:rPr>
        <w:t xml:space="preserve">      I=I</w:t>
      </w:r>
      <w:r>
        <w:rPr>
          <w:rFonts w:ascii="宋体" w:hAnsi="宋体" w:cs="宋体" w:hint="eastAsia"/>
          <w:b/>
          <w:color w:val="FF0000"/>
          <w:sz w:val="21"/>
          <w:szCs w:val="21"/>
          <w:u w:val="single"/>
          <w:vertAlign w:val="subscript"/>
          <w:lang w:val="en-US" w:eastAsia="zh-CN"/>
        </w:rPr>
        <w:t>1</w:t>
      </w:r>
      <w:r>
        <w:rPr>
          <w:rFonts w:ascii="宋体" w:hAnsi="宋体" w:cs="宋体" w:hint="eastAsia"/>
          <w:b/>
          <w:color w:val="FF0000"/>
          <w:sz w:val="21"/>
          <w:szCs w:val="21"/>
          <w:u w:val="single"/>
          <w:lang w:val="en-US" w:eastAsia="zh-CN"/>
        </w:rPr>
        <w:t>=I</w:t>
      </w:r>
      <w:r>
        <w:rPr>
          <w:rFonts w:ascii="宋体" w:hAnsi="宋体" w:cs="宋体" w:hint="eastAsia"/>
          <w:b/>
          <w:color w:val="FF0000"/>
          <w:sz w:val="21"/>
          <w:szCs w:val="21"/>
          <w:u w:val="single"/>
          <w:vertAlign w:val="subscript"/>
          <w:lang w:val="en-US" w:eastAsia="zh-CN"/>
        </w:rPr>
        <w:t>2</w:t>
      </w:r>
      <w:r>
        <w:rPr>
          <w:rFonts w:ascii="宋体" w:hAnsi="宋体" w:cs="宋体" w:hint="eastAsia"/>
          <w:b/>
          <w:color w:val="FF0000"/>
          <w:sz w:val="21"/>
          <w:szCs w:val="21"/>
          <w:u w:val="single"/>
          <w:lang w:val="en-US" w:eastAsia="zh-CN"/>
        </w:rPr>
        <w:t>=</w:t>
      </w:r>
      <w:r>
        <w:rPr>
          <w:rFonts w:ascii="宋体" w:eastAsia="宋体" w:hAnsi="宋体" w:cs="宋体" w:hint="eastAsia"/>
          <w:b/>
          <w:color w:val="FF0000"/>
          <w:sz w:val="21"/>
          <w:szCs w:val="21"/>
          <w:u w:val="single"/>
          <w:lang w:val="en-US" w:eastAsia="zh-CN"/>
        </w:rPr>
        <w:t>…</w:t>
      </w:r>
      <w:r>
        <w:rPr>
          <w:rFonts w:ascii="宋体" w:hAnsi="宋体" w:cs="宋体" w:hint="eastAsia"/>
          <w:b/>
          <w:color w:val="FF0000"/>
          <w:sz w:val="21"/>
          <w:szCs w:val="21"/>
          <w:u w:val="single"/>
          <w:lang w:val="en-US" w:eastAsia="zh-CN"/>
        </w:rPr>
        <w:t>=I</w:t>
      </w:r>
      <w:r>
        <w:rPr>
          <w:rFonts w:ascii="宋体" w:hAnsi="宋体" w:cs="宋体" w:hint="eastAsia"/>
          <w:b/>
          <w:color w:val="FF0000"/>
          <w:sz w:val="21"/>
          <w:szCs w:val="21"/>
          <w:u w:val="single"/>
          <w:vertAlign w:val="subscript"/>
          <w:lang w:val="en-US" w:eastAsia="zh-CN"/>
        </w:rPr>
        <w:t>n</w:t>
      </w:r>
      <w:r>
        <w:rPr>
          <w:rFonts w:ascii="宋体" w:eastAsia="宋体" w:hAnsi="宋体" w:cs="宋体" w:hint="eastAsia"/>
          <w:b/>
          <w:color w:val="FF0000"/>
          <w:sz w:val="21"/>
          <w:szCs w:val="21"/>
          <w:u w:val="single"/>
        </w:rPr>
        <w:t xml:space="preserve">  </w:t>
      </w:r>
      <w:r>
        <w:rPr>
          <w:rFonts w:ascii="宋体" w:hAnsi="宋体" w:cs="宋体" w:hint="eastAsia"/>
          <w:b/>
          <w:color w:val="FF0000"/>
          <w:sz w:val="21"/>
          <w:szCs w:val="21"/>
          <w:u w:val="single"/>
          <w:lang w:val="en-US" w:eastAsia="zh-CN"/>
        </w:rPr>
        <w:t xml:space="preserve">      </w:t>
      </w:r>
      <w:r>
        <w:rPr>
          <w:rFonts w:ascii="宋体" w:hAnsi="宋体" w:cs="宋体" w:hint="eastAsia"/>
          <w:b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default"/>
          <w:b w:val="0"/>
          <w:bCs/>
          <w:kern w:val="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b w:val="0"/>
          <w:bCs/>
          <w:kern w:val="0"/>
          <w:sz w:val="21"/>
          <w:szCs w:val="21"/>
          <w:lang w:val="en-US" w:eastAsia="zh-CN"/>
        </w:rPr>
        <w:t>2.并联电路：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b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（1）电流规律：</w:t>
      </w:r>
      <w:r>
        <w:rPr>
          <w:rFonts w:ascii="宋体" w:eastAsia="宋体" w:hAnsi="宋体" w:cs="宋体" w:hint="eastAsia"/>
          <w:b/>
          <w:color w:val="FF0000"/>
          <w:sz w:val="21"/>
          <w:szCs w:val="21"/>
          <w:u w:val="single"/>
        </w:rPr>
        <w:t xml:space="preserve"> </w:t>
      </w:r>
      <w:r>
        <w:rPr>
          <w:rFonts w:ascii="宋体" w:hAnsi="宋体" w:cs="宋体" w:hint="eastAsia"/>
          <w:b/>
          <w:color w:val="FF0000"/>
          <w:sz w:val="21"/>
          <w:szCs w:val="21"/>
          <w:u w:val="single"/>
          <w:lang w:eastAsia="zh-CN"/>
        </w:rPr>
        <w:t>在</w:t>
      </w:r>
      <w:r>
        <w:rPr>
          <w:rFonts w:ascii="宋体" w:hAnsi="宋体" w:cs="宋体" w:hint="eastAsia"/>
          <w:b/>
          <w:color w:val="FF0000"/>
          <w:sz w:val="21"/>
          <w:szCs w:val="21"/>
          <w:u w:val="single"/>
          <w:lang w:val="en-US" w:eastAsia="zh-CN"/>
        </w:rPr>
        <w:t>并联电路中，干路上的电流等于各支路上的电流之和</w:t>
      </w:r>
      <w:r>
        <w:rPr>
          <w:rFonts w:ascii="宋体" w:eastAsia="宋体" w:hAnsi="宋体" w:cs="宋体" w:hint="eastAsia"/>
          <w:b/>
          <w:color w:val="FF0000"/>
          <w:sz w:val="21"/>
          <w:szCs w:val="21"/>
          <w:u w:val="single"/>
        </w:rPr>
        <w:t xml:space="preserve"> </w:t>
      </w:r>
      <w:r>
        <w:rPr>
          <w:rFonts w:ascii="宋体" w:hAnsi="宋体" w:cs="宋体" w:hint="eastAsia"/>
          <w:b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hAnsi="宋体" w:cs="宋体" w:hint="eastAsia"/>
          <w:b/>
          <w:sz w:val="21"/>
          <w:szCs w:val="21"/>
          <w:lang w:eastAsia="zh-CN"/>
        </w:rPr>
      </w:pPr>
      <w:r>
        <w:rPr>
          <w:rFonts w:ascii="宋体" w:hAnsi="宋体" w:cs="宋体" w:hint="eastAsia"/>
          <w:b w:val="0"/>
          <w:bCs/>
          <w:sz w:val="21"/>
          <w:szCs w:val="21"/>
          <w:lang w:val="en-US" w:eastAsia="zh-CN"/>
        </w:rPr>
        <w:t>（2）</w:t>
      </w:r>
      <w:r>
        <w:rPr>
          <w:rFonts w:ascii="宋体" w:hAnsi="宋体" w:cs="宋体" w:hint="eastAsia"/>
          <w:b/>
          <w:sz w:val="21"/>
          <w:szCs w:val="21"/>
          <w:lang w:val="en-US" w:eastAsia="zh-CN"/>
        </w:rPr>
        <w:t>公式表达：</w:t>
      </w:r>
      <w:r>
        <w:rPr>
          <w:rFonts w:ascii="宋体" w:eastAsia="宋体" w:hAnsi="宋体" w:cs="宋体" w:hint="eastAsia"/>
          <w:b/>
          <w:color w:val="FF0000"/>
          <w:sz w:val="21"/>
          <w:szCs w:val="21"/>
          <w:u w:val="single"/>
        </w:rPr>
        <w:t xml:space="preserve">  </w:t>
      </w:r>
      <w:r>
        <w:rPr>
          <w:rFonts w:ascii="宋体" w:hAnsi="宋体" w:cs="宋体" w:hint="eastAsia"/>
          <w:b/>
          <w:color w:val="FF0000"/>
          <w:sz w:val="21"/>
          <w:szCs w:val="21"/>
          <w:u w:val="single"/>
          <w:lang w:val="en-US" w:eastAsia="zh-CN"/>
        </w:rPr>
        <w:t xml:space="preserve">      I=I</w:t>
      </w:r>
      <w:r>
        <w:rPr>
          <w:rFonts w:ascii="宋体" w:hAnsi="宋体" w:cs="宋体" w:hint="eastAsia"/>
          <w:b/>
          <w:color w:val="FF0000"/>
          <w:sz w:val="21"/>
          <w:szCs w:val="21"/>
          <w:u w:val="single"/>
          <w:vertAlign w:val="subscript"/>
          <w:lang w:val="en-US" w:eastAsia="zh-CN"/>
        </w:rPr>
        <w:t>1</w:t>
      </w:r>
      <w:r>
        <w:rPr>
          <w:rFonts w:ascii="宋体" w:hAnsi="宋体" w:cs="宋体" w:hint="eastAsia"/>
          <w:b/>
          <w:color w:val="FF0000"/>
          <w:sz w:val="21"/>
          <w:szCs w:val="21"/>
          <w:u w:val="single"/>
          <w:lang w:val="en-US" w:eastAsia="zh-CN"/>
        </w:rPr>
        <w:t>+I</w:t>
      </w:r>
      <w:r>
        <w:rPr>
          <w:rFonts w:ascii="宋体" w:hAnsi="宋体" w:cs="宋体" w:hint="eastAsia"/>
          <w:b/>
          <w:color w:val="FF0000"/>
          <w:sz w:val="21"/>
          <w:szCs w:val="21"/>
          <w:u w:val="single"/>
          <w:vertAlign w:val="subscript"/>
          <w:lang w:val="en-US" w:eastAsia="zh-CN"/>
        </w:rPr>
        <w:t>2</w:t>
      </w:r>
      <w:r>
        <w:rPr>
          <w:rFonts w:ascii="宋体" w:hAnsi="宋体" w:cs="宋体" w:hint="eastAsia"/>
          <w:b/>
          <w:color w:val="FF0000"/>
          <w:sz w:val="21"/>
          <w:szCs w:val="21"/>
          <w:u w:val="single"/>
          <w:lang w:val="en-US" w:eastAsia="zh-CN"/>
        </w:rPr>
        <w:t>+</w:t>
      </w:r>
      <w:r>
        <w:rPr>
          <w:rFonts w:ascii="宋体" w:eastAsia="宋体" w:hAnsi="宋体" w:cs="宋体" w:hint="eastAsia"/>
          <w:b/>
          <w:color w:val="FF0000"/>
          <w:sz w:val="21"/>
          <w:szCs w:val="21"/>
          <w:u w:val="single"/>
          <w:lang w:val="en-US" w:eastAsia="zh-CN"/>
        </w:rPr>
        <w:t>…</w:t>
      </w:r>
      <w:r>
        <w:rPr>
          <w:rFonts w:ascii="宋体" w:hAnsi="宋体" w:cs="宋体" w:hint="eastAsia"/>
          <w:b/>
          <w:color w:val="FF0000"/>
          <w:sz w:val="21"/>
          <w:szCs w:val="21"/>
          <w:u w:val="single"/>
          <w:lang w:val="en-US" w:eastAsia="zh-CN"/>
        </w:rPr>
        <w:t>+I</w:t>
      </w:r>
      <w:r>
        <w:rPr>
          <w:rFonts w:ascii="宋体" w:hAnsi="宋体" w:cs="宋体" w:hint="eastAsia"/>
          <w:b/>
          <w:color w:val="FF0000"/>
          <w:sz w:val="21"/>
          <w:szCs w:val="21"/>
          <w:u w:val="single"/>
          <w:vertAlign w:val="subscript"/>
          <w:lang w:val="en-US" w:eastAsia="zh-CN"/>
        </w:rPr>
        <w:t>n</w:t>
      </w:r>
      <w:r>
        <w:rPr>
          <w:rFonts w:ascii="宋体" w:eastAsia="宋体" w:hAnsi="宋体" w:cs="宋体" w:hint="eastAsia"/>
          <w:b/>
          <w:color w:val="FF0000"/>
          <w:sz w:val="21"/>
          <w:szCs w:val="21"/>
          <w:u w:val="single"/>
        </w:rPr>
        <w:t xml:space="preserve">  </w:t>
      </w:r>
      <w:r>
        <w:rPr>
          <w:rFonts w:ascii="宋体" w:hAnsi="宋体" w:cs="宋体" w:hint="eastAsia"/>
          <w:b/>
          <w:color w:val="FF0000"/>
          <w:sz w:val="21"/>
          <w:szCs w:val="21"/>
          <w:u w:val="single"/>
          <w:lang w:val="en-US" w:eastAsia="zh-CN"/>
        </w:rPr>
        <w:t xml:space="preserve">      </w:t>
      </w:r>
      <w:r>
        <w:rPr>
          <w:rFonts w:ascii="宋体" w:hAnsi="宋体" w:cs="宋体" w:hint="eastAsia"/>
          <w:b/>
          <w:sz w:val="21"/>
          <w:szCs w:val="21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hAnsi="宋体" w:cs="宋体" w:hint="eastAsia"/>
          <w:b/>
          <w:color w:val="FF0000"/>
          <w:sz w:val="21"/>
          <w:szCs w:val="21"/>
          <w:u w:val="single"/>
          <w:lang w:val="en-US" w:eastAsia="zh-CN"/>
        </w:rPr>
      </w:pPr>
      <w:r>
        <w:rPr>
          <w:rFonts w:ascii="宋体" w:hAnsi="宋体" w:cs="宋体" w:hint="eastAsia"/>
          <w:b w:val="0"/>
          <w:bCs/>
          <w:sz w:val="21"/>
          <w:szCs w:val="21"/>
          <w:lang w:val="en-US" w:eastAsia="zh-CN"/>
        </w:rPr>
        <w:t>（3）</w:t>
      </w:r>
      <w:r>
        <w:rPr>
          <w:rFonts w:ascii="宋体" w:hAnsi="宋体" w:cs="宋体" w:hint="eastAsia"/>
          <w:b/>
          <w:sz w:val="21"/>
          <w:szCs w:val="21"/>
          <w:lang w:val="en-US" w:eastAsia="zh-CN"/>
        </w:rPr>
        <w:t>意思理解：</w:t>
      </w:r>
      <w:r>
        <w:rPr>
          <w:rFonts w:ascii="宋体" w:eastAsia="宋体" w:hAnsi="宋体" w:cs="宋体" w:hint="eastAsia"/>
          <w:b/>
          <w:color w:val="FF0000"/>
          <w:sz w:val="21"/>
          <w:szCs w:val="21"/>
          <w:u w:val="single"/>
        </w:rPr>
        <w:t xml:space="preserve"> </w:t>
      </w:r>
      <w:r>
        <w:rPr>
          <w:rFonts w:ascii="宋体" w:hAnsi="宋体" w:cs="宋体" w:hint="eastAsia"/>
          <w:b/>
          <w:color w:val="FF0000"/>
          <w:sz w:val="21"/>
          <w:szCs w:val="21"/>
          <w:u w:val="single"/>
          <w:lang w:eastAsia="zh-CN"/>
        </w:rPr>
        <w:t>在</w:t>
      </w:r>
      <w:r>
        <w:rPr>
          <w:rFonts w:ascii="宋体" w:hAnsi="宋体" w:cs="宋体" w:hint="eastAsia"/>
          <w:b/>
          <w:color w:val="FF0000"/>
          <w:sz w:val="21"/>
          <w:szCs w:val="21"/>
          <w:u w:val="single"/>
          <w:lang w:val="en-US" w:eastAsia="zh-CN"/>
        </w:rPr>
        <w:t xml:space="preserve">并联电路中，干路上的电流被各支路分了 </w:t>
      </w:r>
      <w:r>
        <w:rPr>
          <w:rFonts w:ascii="宋体" w:hAnsi="宋体" w:cs="宋体" w:hint="eastAsia"/>
          <w:b/>
          <w:color w:val="FF0000"/>
          <w:sz w:val="21"/>
          <w:szCs w:val="21"/>
          <w:u w:val="none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260" w:firstLineChars="600"/>
        <w:textAlignment w:val="auto"/>
        <w:rPr>
          <w:rFonts w:ascii="宋体" w:hAnsi="宋体" w:cs="宋体" w:hint="eastAsia"/>
          <w:b/>
          <w:sz w:val="21"/>
          <w:szCs w:val="21"/>
          <w:lang w:eastAsia="zh-CN"/>
        </w:rPr>
      </w:pPr>
      <w:r>
        <w:rPr>
          <w:rFonts w:ascii="宋体" w:hAnsi="宋体" w:cs="宋体" w:hint="eastAsia"/>
          <w:b/>
          <w:color w:val="FF0000"/>
          <w:sz w:val="21"/>
          <w:szCs w:val="21"/>
          <w:u w:val="single"/>
          <w:lang w:val="en-US" w:eastAsia="zh-CN"/>
        </w:rPr>
        <w:t xml:space="preserve"> 若支路上的用电器规格相同，则分到的电流也相同 </w:t>
      </w:r>
      <w:r>
        <w:rPr>
          <w:rFonts w:ascii="宋体" w:hAnsi="宋体" w:cs="宋体" w:hint="eastAsia"/>
          <w:b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3.总结：</w:t>
      </w:r>
    </w:p>
    <w:tbl>
      <w:tblPr>
        <w:tblStyle w:val="TableGrid"/>
        <w:tblW w:w="0" w:type="auto"/>
        <w:tblInd w:w="2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03"/>
        <w:gridCol w:w="2713"/>
        <w:gridCol w:w="4325"/>
      </w:tblGrid>
      <w:tr>
        <w:tblPrEx>
          <w:tblW w:w="0" w:type="auto"/>
          <w:tblInd w:w="264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0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  <w:vertAlign w:val="baseline"/>
                <w:lang w:val="en-US" w:eastAsia="zh-CN"/>
              </w:rPr>
              <w:t>电路</w:t>
            </w:r>
          </w:p>
        </w:tc>
        <w:tc>
          <w:tcPr>
            <w:tcW w:w="271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  <w:vertAlign w:val="baseline"/>
                <w:lang w:val="en-US" w:eastAsia="zh-CN"/>
              </w:rPr>
              <w:t>串联</w:t>
            </w:r>
          </w:p>
        </w:tc>
        <w:tc>
          <w:tcPr>
            <w:tcW w:w="432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  <w:vertAlign w:val="baseline"/>
                <w:lang w:val="en-US" w:eastAsia="zh-CN"/>
              </w:rPr>
              <w:t>并联</w:t>
            </w:r>
          </w:p>
        </w:tc>
      </w:tr>
      <w:tr>
        <w:tblPrEx>
          <w:tblW w:w="0" w:type="auto"/>
          <w:tblInd w:w="264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0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  <w:vertAlign w:val="baseline"/>
                <w:lang w:val="en-US" w:eastAsia="zh-CN"/>
              </w:rPr>
              <w:t>电流规律</w:t>
            </w:r>
          </w:p>
        </w:tc>
        <w:tc>
          <w:tcPr>
            <w:tcW w:w="271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  <w:vertAlign w:val="baseline"/>
                <w:lang w:val="en-US" w:eastAsia="zh-CN"/>
              </w:rPr>
              <w:t>电流处处相等</w:t>
            </w:r>
          </w:p>
        </w:tc>
        <w:tc>
          <w:tcPr>
            <w:tcW w:w="432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  <w:vertAlign w:val="baseline"/>
                <w:lang w:val="en-US" w:eastAsia="zh-CN"/>
              </w:rPr>
              <w:t>干路上的电流等于各支路上的电流之和</w:t>
            </w:r>
          </w:p>
        </w:tc>
      </w:tr>
      <w:tr>
        <w:tblPrEx>
          <w:tblW w:w="0" w:type="auto"/>
          <w:tblInd w:w="264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0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  <w:vertAlign w:val="baseline"/>
                <w:lang w:val="en-US" w:eastAsia="zh-CN"/>
              </w:rPr>
              <w:t>公式</w:t>
            </w:r>
          </w:p>
        </w:tc>
        <w:tc>
          <w:tcPr>
            <w:tcW w:w="271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  <w:vertAlign w:val="baseline"/>
                <w:lang w:val="en-US" w:eastAsia="zh-CN"/>
              </w:rPr>
              <w:t>I=I</w:t>
            </w:r>
            <w:r>
              <w:rPr>
                <w:rFonts w:ascii="宋体" w:eastAsia="宋体" w:hAnsi="宋体" w:cs="宋体" w:hint="eastAsia"/>
                <w:sz w:val="21"/>
                <w:szCs w:val="21"/>
                <w:vertAlign w:val="subscript"/>
                <w:lang w:val="en-US" w:eastAsia="zh-CN"/>
              </w:rPr>
              <w:t>1</w:t>
            </w:r>
            <w:r>
              <w:rPr>
                <w:rFonts w:ascii="宋体" w:eastAsia="宋体" w:hAnsi="宋体" w:cs="宋体" w:hint="eastAsia"/>
                <w:sz w:val="21"/>
                <w:szCs w:val="21"/>
                <w:vertAlign w:val="baseline"/>
                <w:lang w:val="en-US" w:eastAsia="zh-CN"/>
              </w:rPr>
              <w:t>=I</w:t>
            </w:r>
            <w:r>
              <w:rPr>
                <w:rFonts w:ascii="宋体" w:eastAsia="宋体" w:hAnsi="宋体" w:cs="宋体" w:hint="eastAsia"/>
                <w:sz w:val="21"/>
                <w:szCs w:val="21"/>
                <w:vertAlign w:val="subscript"/>
                <w:lang w:val="en-US" w:eastAsia="zh-CN"/>
              </w:rPr>
              <w:t>2</w:t>
            </w:r>
            <w:r>
              <w:rPr>
                <w:rFonts w:ascii="宋体" w:eastAsia="宋体" w:hAnsi="宋体" w:cs="宋体" w:hint="eastAsia"/>
                <w:sz w:val="21"/>
                <w:szCs w:val="21"/>
                <w:vertAlign w:val="baseline"/>
                <w:lang w:val="en-US" w:eastAsia="zh-CN"/>
              </w:rPr>
              <w:t>=…=I</w:t>
            </w:r>
            <w:r>
              <w:rPr>
                <w:rFonts w:ascii="宋体" w:eastAsia="宋体" w:hAnsi="宋体" w:cs="宋体" w:hint="eastAsia"/>
                <w:sz w:val="21"/>
                <w:szCs w:val="21"/>
                <w:vertAlign w:val="subscript"/>
                <w:lang w:val="en-US" w:eastAsia="zh-CN"/>
              </w:rPr>
              <w:t>n</w:t>
            </w:r>
          </w:p>
        </w:tc>
        <w:tc>
          <w:tcPr>
            <w:tcW w:w="432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  <w:vertAlign w:val="baseline"/>
                <w:lang w:val="en-US" w:eastAsia="zh-CN"/>
              </w:rPr>
              <w:t>I=I</w:t>
            </w:r>
            <w:r>
              <w:rPr>
                <w:rFonts w:ascii="宋体" w:eastAsia="宋体" w:hAnsi="宋体" w:cs="宋体" w:hint="eastAsia"/>
                <w:sz w:val="21"/>
                <w:szCs w:val="21"/>
                <w:vertAlign w:val="subscript"/>
                <w:lang w:val="en-US" w:eastAsia="zh-CN"/>
              </w:rPr>
              <w:t>1</w:t>
            </w:r>
            <w:r>
              <w:rPr>
                <w:rFonts w:ascii="宋体" w:eastAsia="宋体" w:hAnsi="宋体" w:cs="宋体" w:hint="eastAsia"/>
                <w:sz w:val="21"/>
                <w:szCs w:val="21"/>
                <w:vertAlign w:val="baseline"/>
                <w:lang w:val="en-US" w:eastAsia="zh-CN"/>
              </w:rPr>
              <w:t>+I</w:t>
            </w:r>
            <w:r>
              <w:rPr>
                <w:rFonts w:ascii="宋体" w:eastAsia="宋体" w:hAnsi="宋体" w:cs="宋体" w:hint="eastAsia"/>
                <w:sz w:val="21"/>
                <w:szCs w:val="21"/>
                <w:vertAlign w:val="subscript"/>
                <w:lang w:val="en-US" w:eastAsia="zh-CN"/>
              </w:rPr>
              <w:t>2</w:t>
            </w:r>
            <w:r>
              <w:rPr>
                <w:rFonts w:ascii="宋体" w:eastAsia="宋体" w:hAnsi="宋体" w:cs="宋体" w:hint="eastAsia"/>
                <w:sz w:val="21"/>
                <w:szCs w:val="21"/>
                <w:vertAlign w:val="baseline"/>
                <w:lang w:val="en-US" w:eastAsia="zh-CN"/>
              </w:rPr>
              <w:t>+…+I</w:t>
            </w:r>
            <w:r>
              <w:rPr>
                <w:rFonts w:ascii="宋体" w:eastAsia="宋体" w:hAnsi="宋体" w:cs="宋体" w:hint="eastAsia"/>
                <w:sz w:val="21"/>
                <w:szCs w:val="21"/>
                <w:vertAlign w:val="subscript"/>
                <w:lang w:val="en-US" w:eastAsia="zh-CN"/>
              </w:rPr>
              <w:t>n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695325</wp:posOffset>
            </wp:positionV>
            <wp:extent cx="2933700" cy="1304925"/>
            <wp:effectExtent l="0" t="0" r="0" b="0"/>
            <wp:wrapNone/>
            <wp:docPr id="9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0751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eastAsia="zh-CN"/>
        </w:rPr>
        <w:t>【例题</w:t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val="en-US" w:eastAsia="zh-CN"/>
        </w:rPr>
        <w:t>5】</w:t>
      </w:r>
      <w:r>
        <w:rPr>
          <w:rFonts w:ascii="宋体" w:eastAsia="宋体" w:hAnsi="宋体" w:cs="宋体" w:hint="eastAsia"/>
          <w:sz w:val="21"/>
          <w:szCs w:val="21"/>
        </w:rPr>
        <w:t>如图甲是探究串联电路中的电流关系的电路图，开关闭合后电流表A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的示数如右所示，这种情况下电流表的分度值为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，A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所选量程为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，通过灯泡L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的电流为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A，电流表A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的示数为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A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。</w:t>
      </w:r>
      <w:r>
        <w:rPr>
          <w:rFonts w:ascii="宋体" w:eastAsia="宋体" w:hAnsi="宋体" w:cs="宋体" w:hint="eastAsia"/>
          <w:sz w:val="21"/>
          <w:szCs w:val="21"/>
        </w:rPr>
        <w:t>由实验可知灯L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、L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之间的电流为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A；结论为：串联电路中电流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68480" behindDoc="1" locked="0" layoutInCell="1" allowOverlap="1">
            <wp:simplePos x="0" y="0"/>
            <wp:positionH relativeFrom="column">
              <wp:posOffset>4144645</wp:posOffset>
            </wp:positionH>
            <wp:positionV relativeFrom="paragraph">
              <wp:posOffset>210185</wp:posOffset>
            </wp:positionV>
            <wp:extent cx="1620520" cy="962025"/>
            <wp:effectExtent l="0" t="0" r="8255" b="0"/>
            <wp:wrapNone/>
            <wp:docPr id="42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768288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eastAsia="zh-CN"/>
        </w:rPr>
        <w:t>【变式</w:t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val="en-US" w:eastAsia="zh-CN"/>
        </w:rPr>
        <w:t>5】</w:t>
      </w:r>
      <w:r>
        <w:rPr>
          <w:rFonts w:ascii="宋体" w:eastAsia="宋体" w:hAnsi="宋体" w:cs="宋体" w:hint="eastAsia"/>
          <w:sz w:val="21"/>
          <w:szCs w:val="21"/>
        </w:rPr>
        <w:t>在如图中，导体A、B是由同种材料做成的，A和B等长，但A比B的横截面积大，当S闭合后，则下列叙述正确的是（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A．通过A的电流比通过B的电流小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B．通过A的电流比通过B的电流大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C．通过A的电流和通过B的电流相同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D．无法比较通过A、B电流的大小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69504" behindDoc="1" locked="0" layoutInCell="1" allowOverlap="1">
            <wp:simplePos x="0" y="0"/>
            <wp:positionH relativeFrom="column">
              <wp:posOffset>4364990</wp:posOffset>
            </wp:positionH>
            <wp:positionV relativeFrom="paragraph">
              <wp:posOffset>136525</wp:posOffset>
            </wp:positionV>
            <wp:extent cx="1207770" cy="1004570"/>
            <wp:effectExtent l="0" t="0" r="1905" b="5080"/>
            <wp:wrapNone/>
            <wp:docPr id="10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127853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770" cy="1004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eastAsia="zh-CN"/>
        </w:rPr>
        <w:t>【例题</w:t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val="en-US" w:eastAsia="zh-CN"/>
        </w:rPr>
        <w:t>6】</w:t>
      </w:r>
      <w:r>
        <w:rPr>
          <w:rFonts w:ascii="宋体" w:eastAsia="宋体" w:hAnsi="宋体" w:cs="宋体" w:hint="eastAsia"/>
          <w:sz w:val="21"/>
          <w:szCs w:val="21"/>
        </w:rPr>
        <w:t>如图所示，在探究“并联电路的电流规律”时，闭合开关S后，电流表A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的示数是0.15A，电流表A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的示数是0.25A，则电流表A的示数是（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A．0.4A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B．0.25A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C．0.15A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textAlignment w:val="auto"/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</w:rPr>
        <w:t>D．0.1A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70528" behindDoc="1" locked="0" layoutInCell="1" allowOverlap="1">
            <wp:simplePos x="0" y="0"/>
            <wp:positionH relativeFrom="column">
              <wp:posOffset>3127375</wp:posOffset>
            </wp:positionH>
            <wp:positionV relativeFrom="paragraph">
              <wp:posOffset>187960</wp:posOffset>
            </wp:positionV>
            <wp:extent cx="2590800" cy="1073150"/>
            <wp:effectExtent l="0" t="0" r="0" b="3175"/>
            <wp:wrapNone/>
            <wp:docPr id="17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677566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eastAsia="zh-CN"/>
        </w:rPr>
        <w:t>【变式</w:t>
      </w:r>
      <w:r>
        <w:rPr>
          <w:rFonts w:ascii="宋体" w:eastAsia="宋体" w:hAnsi="宋体" w:cs="宋体" w:hint="eastAsia"/>
          <w:b/>
          <w:bCs/>
          <w:i w:val="0"/>
          <w:iCs w:val="0"/>
          <w:color w:val="00B0F0"/>
          <w:sz w:val="21"/>
          <w:szCs w:val="21"/>
          <w:lang w:val="en-US" w:eastAsia="zh-CN"/>
        </w:rPr>
        <w:t>6】</w:t>
      </w:r>
      <w:r>
        <w:rPr>
          <w:rFonts w:ascii="宋体" w:eastAsia="宋体" w:hAnsi="宋体" w:cs="宋体" w:hint="eastAsia"/>
          <w:sz w:val="21"/>
          <w:szCs w:val="21"/>
        </w:rPr>
        <w:t>在如图所示电路中，当闭合开关后，两个电流表指针偏转均为图乙所示，则电阻R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和R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中的电流分别为（　　）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A．1.2A，0.24A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B．0.24A，0.96A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C．0.96A，0.24A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</w:rPr>
        <w:t>D．0.24A，1.2A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center"/>
        <w:textAlignment w:val="auto"/>
        <w:rPr>
          <w:rFonts w:ascii="华文行楷" w:eastAsia="华文行楷" w:hAnsi="华文行楷" w:cs="华文行楷" w:hint="eastAsia"/>
          <w:b/>
          <w:bCs/>
          <w:color w:val="0070C0"/>
          <w:sz w:val="32"/>
          <w:szCs w:val="32"/>
          <w:lang w:val="en-US" w:eastAsia="zh-CN"/>
        </w:rPr>
      </w:pPr>
      <w:r>
        <w:rPr>
          <w:rFonts w:ascii="华文行楷" w:eastAsia="华文行楷" w:hAnsi="华文行楷" w:cs="华文行楷" w:hint="eastAsia"/>
          <w:b/>
          <w:bCs/>
          <w:color w:val="0070C0"/>
          <w:sz w:val="32"/>
          <w:szCs w:val="32"/>
          <w:lang w:val="en-US" w:eastAsia="zh-CN"/>
        </w:rPr>
        <w:t>跟踪训练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163195</wp:posOffset>
            </wp:positionV>
            <wp:extent cx="4615180" cy="886460"/>
            <wp:effectExtent l="0" t="0" r="4445" b="8890"/>
            <wp:wrapNone/>
            <wp:docPr id="11" name="图片 11" descr="163289748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246422" name="图片 11" descr="1632897485(1)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15180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．如图所示，以下四件家用电器正常工作时电流最接近5A的是（　　）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A．家庭电风扇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  </w:t>
      </w:r>
      <w:r>
        <w:rPr>
          <w:rFonts w:ascii="宋体" w:eastAsia="宋体" w:hAnsi="宋体" w:cs="宋体" w:hint="eastAsia"/>
          <w:sz w:val="21"/>
          <w:szCs w:val="21"/>
        </w:rPr>
        <w:t>B．笔记本电脑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     </w:t>
      </w:r>
      <w:r>
        <w:rPr>
          <w:rFonts w:ascii="宋体" w:eastAsia="宋体" w:hAnsi="宋体" w:cs="宋体" w:hint="eastAsia"/>
          <w:sz w:val="21"/>
          <w:szCs w:val="21"/>
        </w:rPr>
        <w:t>C．台灯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     </w:t>
      </w:r>
      <w:r>
        <w:rPr>
          <w:rFonts w:ascii="宋体" w:eastAsia="宋体" w:hAnsi="宋体" w:cs="宋体" w:hint="eastAsia"/>
          <w:sz w:val="21"/>
          <w:szCs w:val="21"/>
        </w:rPr>
        <w:t>D．电饭锅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2．下列关于电流的说法正确的是（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A．电荷只要移动就能形成电流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              </w:t>
      </w:r>
      <w:r>
        <w:rPr>
          <w:rFonts w:ascii="宋体" w:eastAsia="宋体" w:hAnsi="宋体" w:cs="宋体" w:hint="eastAsia"/>
          <w:sz w:val="21"/>
          <w:szCs w:val="21"/>
        </w:rPr>
        <w:t>B．电路中电流方向一定由电池负极流向正极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C．电流的方向与电子定向移动的方向相同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    </w:t>
      </w:r>
      <w:r>
        <w:rPr>
          <w:rFonts w:ascii="宋体" w:eastAsia="宋体" w:hAnsi="宋体" w:cs="宋体" w:hint="eastAsia"/>
          <w:sz w:val="21"/>
          <w:szCs w:val="21"/>
        </w:rPr>
        <w:t>D．电荷只有定向移动才能形成电流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3．下列说法正确的是（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A．电路中有了电源，电路中就一定有电流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B．电源是提供电流的装置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C．只要导体中有自由电荷存在，导体中就会有电流形成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D．有电源的闭合电路才会有电流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default"/>
          <w:sz w:val="21"/>
          <w:szCs w:val="21"/>
          <w:lang w:val="en-US"/>
        </w:rPr>
        <w:drawing>
          <wp:anchor distT="0" distB="0" distL="0" distR="0" simplePos="0" relativeHeight="251671552" behindDoc="1" locked="0" layoutInCell="1" allowOverlap="1">
            <wp:simplePos x="0" y="0"/>
            <wp:positionH relativeFrom="column">
              <wp:posOffset>4583430</wp:posOffset>
            </wp:positionH>
            <wp:positionV relativeFrom="paragraph">
              <wp:posOffset>257810</wp:posOffset>
            </wp:positionV>
            <wp:extent cx="1085850" cy="1228725"/>
            <wp:effectExtent l="0" t="0" r="0" b="0"/>
            <wp:wrapNone/>
            <wp:docPr id="82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708012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6002" cy="1228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4</w:t>
      </w:r>
      <w:r>
        <w:rPr>
          <w:rFonts w:ascii="宋体" w:eastAsia="宋体" w:hAnsi="宋体" w:cs="宋体" w:hint="eastAsia"/>
          <w:sz w:val="21"/>
          <w:szCs w:val="21"/>
        </w:rPr>
        <w:t>．如图所示，取两个相同的验电器A和B，使A带正电，B不带电。用手拿中部套有绝缘橡胶的铜棒把A和B连接起来的瞬间，铜棒中（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A．有正电荷流向 A，B 金属箔的张角减小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B．有负电荷流向 B，A 金属箔的张角增大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C．有负电荷流向 A，此时电流的方向从 A 到 B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D．有正电荷流向 B，此时电流的方向从 A 到 B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default"/>
          <w:sz w:val="21"/>
          <w:szCs w:val="21"/>
          <w:lang w:val="en-US"/>
        </w:rPr>
        <w:drawing>
          <wp:anchor distT="0" distB="0" distL="0" distR="0" simplePos="0" relativeHeight="251672576" behindDoc="1" locked="0" layoutInCell="1" allowOverlap="1">
            <wp:simplePos x="0" y="0"/>
            <wp:positionH relativeFrom="column">
              <wp:posOffset>2611755</wp:posOffset>
            </wp:positionH>
            <wp:positionV relativeFrom="paragraph">
              <wp:posOffset>362585</wp:posOffset>
            </wp:positionV>
            <wp:extent cx="2990850" cy="1076325"/>
            <wp:effectExtent l="0" t="0" r="0" b="0"/>
            <wp:wrapNone/>
            <wp:docPr id="83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271712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1268" cy="10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5</w:t>
      </w:r>
      <w:r>
        <w:rPr>
          <w:rFonts w:ascii="宋体" w:eastAsia="宋体" w:hAnsi="宋体" w:cs="宋体" w:hint="eastAsia"/>
          <w:sz w:val="21"/>
          <w:szCs w:val="21"/>
        </w:rPr>
        <w:t>．如图所示，验电器A带正电，B不带电。用带有绝缘柄的金属棒把验电器A、B两金属球连接起来的瞬间，以下说法正确的是（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A．正电荷沿金属棒从A移动到B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B．自由电子沿金属棒从B移动到A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C．原子核沿金属棒从A移动到B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D．自由质子沿金属棒从B移动到A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default"/>
          <w:sz w:val="21"/>
          <w:szCs w:val="21"/>
          <w:lang w:val="en-US"/>
        </w:rPr>
        <w:drawing>
          <wp:anchor distT="0" distB="0" distL="0" distR="0" simplePos="0" relativeHeight="251674624" behindDoc="1" locked="0" layoutInCell="1" allowOverlap="1">
            <wp:simplePos x="0" y="0"/>
            <wp:positionH relativeFrom="column">
              <wp:posOffset>3112770</wp:posOffset>
            </wp:positionH>
            <wp:positionV relativeFrom="paragraph">
              <wp:posOffset>479425</wp:posOffset>
            </wp:positionV>
            <wp:extent cx="2818130" cy="1136015"/>
            <wp:effectExtent l="0" t="0" r="1270" b="6985"/>
            <wp:wrapNone/>
            <wp:docPr id="65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510724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8130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6</w:t>
      </w:r>
      <w:r>
        <w:rPr>
          <w:rFonts w:ascii="宋体" w:eastAsia="宋体" w:hAnsi="宋体" w:cs="宋体" w:hint="eastAsia"/>
          <w:sz w:val="21"/>
          <w:szCs w:val="21"/>
        </w:rPr>
        <w:t>．两位同学在做“用电流表测量电流”的分组实验中，闭合开关前，他们的电流表指针均指在零刻度处。当闭合开关试触时，发现电表指针摆动分别出现了如图甲、乙所示的两种情况。分析在电流表的使用上，分别存在的问题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A．甲表+、﹣接线柱接反了，乙表选接的量程小了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B．甲表选接的量程小了，乙表+、﹣接线柱接反了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C．甲表+、﹣接线柱接反了，乙表短路了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D．甲表断路了，乙表短路了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default"/>
          <w:sz w:val="21"/>
          <w:szCs w:val="21"/>
          <w:lang w:val="en-US" w:eastAsia="zh-CN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626745</wp:posOffset>
            </wp:positionV>
            <wp:extent cx="5754370" cy="1306195"/>
            <wp:effectExtent l="0" t="0" r="8255" b="8255"/>
            <wp:wrapNone/>
            <wp:docPr id="12" name="图片 12" descr="1659876144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1265" name="图片 12" descr="165987614443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7</w:t>
      </w:r>
      <w:r>
        <w:rPr>
          <w:rFonts w:ascii="宋体" w:eastAsia="宋体" w:hAnsi="宋体" w:cs="宋体" w:hint="eastAsia"/>
          <w:sz w:val="21"/>
          <w:szCs w:val="21"/>
        </w:rPr>
        <w:t>．灯L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、L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并联，用电流表A测干路的电流，用电流表A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、A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分别测电灯L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、L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所在支路的电流，正确的电路是（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default"/>
          <w:sz w:val="21"/>
          <w:szCs w:val="21"/>
          <w:lang w:val="en-US"/>
        </w:rPr>
        <w:drawing>
          <wp:anchor distT="0" distB="0" distL="0" distR="0" simplePos="0" relativeHeight="251676672" behindDoc="1" locked="0" layoutInCell="1" allowOverlap="1">
            <wp:simplePos x="0" y="0"/>
            <wp:positionH relativeFrom="column">
              <wp:posOffset>4316730</wp:posOffset>
            </wp:positionH>
            <wp:positionV relativeFrom="paragraph">
              <wp:posOffset>50165</wp:posOffset>
            </wp:positionV>
            <wp:extent cx="1529080" cy="1314450"/>
            <wp:effectExtent l="0" t="0" r="4445" b="0"/>
            <wp:wrapNone/>
            <wp:docPr id="80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721791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908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8</w:t>
      </w:r>
      <w:r>
        <w:rPr>
          <w:rFonts w:ascii="宋体" w:eastAsia="宋体" w:hAnsi="宋体" w:cs="宋体" w:hint="eastAsia"/>
          <w:sz w:val="21"/>
          <w:szCs w:val="21"/>
        </w:rPr>
        <w:t>．如图所示的电路中，用电流表测量电路的电流，以下说法中正确的是（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A．电流表甲测的是L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的电流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B．电流表乙测的是L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的电流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C．电流表与电灯并联了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D．电流表甲测的是干路中的电流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default"/>
          <w:sz w:val="21"/>
          <w:szCs w:val="21"/>
          <w:lang w:val="en-US" w:eastAsia="zh-CN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215900</wp:posOffset>
            </wp:positionV>
            <wp:extent cx="6210935" cy="1609090"/>
            <wp:effectExtent l="0" t="0" r="8890" b="635"/>
            <wp:wrapNone/>
            <wp:docPr id="13" name="图片 13" descr="163289803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691404" name="图片 13" descr="1632898034(1)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9</w:t>
      </w:r>
      <w:r>
        <w:rPr>
          <w:rFonts w:ascii="宋体" w:eastAsia="宋体" w:hAnsi="宋体" w:cs="宋体" w:hint="eastAsia"/>
          <w:sz w:val="21"/>
          <w:szCs w:val="21"/>
        </w:rPr>
        <w:t>．如图所示，电路中能正确测量流经L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的电流的电路是（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default"/>
          <w:sz w:val="21"/>
          <w:szCs w:val="21"/>
          <w:lang w:val="en-US"/>
        </w:rPr>
        <w:drawing>
          <wp:anchor distT="0" distB="0" distL="0" distR="0" simplePos="0" relativeHeight="251678720" behindDoc="1" locked="0" layoutInCell="1" allowOverlap="1">
            <wp:simplePos x="0" y="0"/>
            <wp:positionH relativeFrom="column">
              <wp:posOffset>2988310</wp:posOffset>
            </wp:positionH>
            <wp:positionV relativeFrom="paragraph">
              <wp:posOffset>215265</wp:posOffset>
            </wp:positionV>
            <wp:extent cx="2858770" cy="1253490"/>
            <wp:effectExtent l="0" t="0" r="8255" b="3810"/>
            <wp:wrapNone/>
            <wp:docPr id="47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736855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8770" cy="1253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10</w:t>
      </w:r>
      <w:r>
        <w:rPr>
          <w:rFonts w:ascii="宋体" w:eastAsia="宋体" w:hAnsi="宋体" w:cs="宋体" w:hint="eastAsia"/>
          <w:sz w:val="21"/>
          <w:szCs w:val="21"/>
        </w:rPr>
        <w:t>．如图甲所示的串联电路中，闭合开关S时，小桂发现灯泡L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比L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更亮，A处接有一电流表，示数如图乙所示，下列说法正确的是（　　）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A．经过L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的电流比L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大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B．经过L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的电流比L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小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、L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的电流都是0.2A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、L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的电流都是1.0A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default"/>
          <w:sz w:val="21"/>
          <w:szCs w:val="21"/>
          <w:lang w:val="en-US"/>
        </w:rPr>
        <w:drawing>
          <wp:anchor distT="0" distB="0" distL="0" distR="0" simplePos="0" relativeHeight="251679744" behindDoc="1" locked="0" layoutInCell="1" allowOverlap="1">
            <wp:simplePos x="0" y="0"/>
            <wp:positionH relativeFrom="column">
              <wp:posOffset>294005</wp:posOffset>
            </wp:positionH>
            <wp:positionV relativeFrom="paragraph">
              <wp:posOffset>431800</wp:posOffset>
            </wp:positionV>
            <wp:extent cx="2826385" cy="1313180"/>
            <wp:effectExtent l="0" t="0" r="2540" b="1270"/>
            <wp:wrapNone/>
            <wp:docPr id="16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778283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6385" cy="1313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11</w:t>
      </w:r>
      <w:r>
        <w:rPr>
          <w:rFonts w:ascii="宋体" w:eastAsia="宋体" w:hAnsi="宋体" w:cs="宋体" w:hint="eastAsia"/>
          <w:sz w:val="21"/>
          <w:szCs w:val="21"/>
        </w:rPr>
        <w:t>．如图甲所示电路，闭合开关后灯L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、L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均正常发光，电流表A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、A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的示数都如图乙所示，下列说法正确的是（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A．灯L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、L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是串联连接的</w: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>B．流过灯L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的电流是0.3A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C．流过灯L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的电流是1.5A</w:t>
      </w:r>
      <w:r>
        <w:rPr>
          <w:rFonts w:ascii="宋体" w:eastAsia="宋体" w:hAnsi="宋体" w:cs="宋体" w:hint="eastAsia"/>
          <w:sz w:val="21"/>
          <w:szCs w:val="21"/>
        </w:rPr>
        <w:tab/>
      </w:r>
      <w:r>
        <w:rPr>
          <w:rFonts w:ascii="宋体" w:eastAsia="宋体" w:hAnsi="宋体" w:cs="宋体" w:hint="eastAsia"/>
          <w:sz w:val="21"/>
          <w:szCs w:val="21"/>
        </w:rPr>
        <w:t>D．干路中电流为1.8A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12</w:t>
      </w:r>
      <w:r>
        <w:rPr>
          <w:rFonts w:ascii="宋体" w:eastAsia="宋体" w:hAnsi="宋体" w:cs="宋体" w:hint="eastAsia"/>
          <w:sz w:val="21"/>
          <w:szCs w:val="21"/>
        </w:rPr>
        <w:t>．如图所示的电路中，电源电压恒定不变，闭合开关后，通过电源的电流大小为2.35A，电流表A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的示数为1.6A，电流表A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的示数为1.75A，通过R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的电流I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＝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A，通过R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的电流I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＝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A，通过R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的电流I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＝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A。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default"/>
          <w:sz w:val="21"/>
          <w:szCs w:val="21"/>
          <w:lang w:val="en-US"/>
        </w:rPr>
        <w:drawing>
          <wp:anchor distT="0" distB="0" distL="0" distR="0" simplePos="0" relativeHeight="251680768" behindDoc="1" locked="0" layoutInCell="1" allowOverlap="1">
            <wp:simplePos x="0" y="0"/>
            <wp:positionH relativeFrom="column">
              <wp:posOffset>273685</wp:posOffset>
            </wp:positionH>
            <wp:positionV relativeFrom="paragraph">
              <wp:posOffset>5715</wp:posOffset>
            </wp:positionV>
            <wp:extent cx="1682115" cy="1300480"/>
            <wp:effectExtent l="0" t="0" r="3810" b="4445"/>
            <wp:wrapNone/>
            <wp:docPr id="71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235877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30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default"/>
          <w:sz w:val="21"/>
          <w:szCs w:val="21"/>
          <w:lang w:val="en-US"/>
        </w:rPr>
        <w:drawing>
          <wp:anchor distT="0" distB="0" distL="0" distR="0" simplePos="0" relativeHeight="251681792" behindDoc="1" locked="0" layoutInCell="1" allowOverlap="1">
            <wp:simplePos x="0" y="0"/>
            <wp:positionH relativeFrom="column">
              <wp:posOffset>339725</wp:posOffset>
            </wp:positionH>
            <wp:positionV relativeFrom="paragraph">
              <wp:posOffset>205740</wp:posOffset>
            </wp:positionV>
            <wp:extent cx="4876165" cy="1784350"/>
            <wp:effectExtent l="0" t="0" r="635" b="6350"/>
            <wp:wrapNone/>
            <wp:docPr id="76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917137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165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13</w:t>
      </w:r>
      <w:r>
        <w:rPr>
          <w:rFonts w:ascii="宋体" w:eastAsia="宋体" w:hAnsi="宋体" w:cs="宋体" w:hint="eastAsia"/>
          <w:sz w:val="21"/>
          <w:szCs w:val="21"/>
        </w:rPr>
        <w:t>．小桂和小林在“探究并联电路中电流的规律”的实验中：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（1）他们按如图甲的电路图连接电路，在图乙的实物图中还差一根导线没有连接，请在图中画出该条导线。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（2）在实验过程中，L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突然熄灭，L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亮度不变，电路可能出现的故障是L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（3）排除故障后，用电流表测出通过L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、L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和干路的电流，记录如下表，第三次实验时电流表A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指针指在如图丙的位置，其读数应为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A；小桂分析实验数据后得出结论：并联电路干路电流等于各支路电流之和，且各支路电流相等。小林认为小桂的结论可能不正确，为了验证这个结论是否正确，他们应该更换规格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（选填“相同”或“不同”）的灯泡再次实验。</w:t>
      </w:r>
    </w:p>
    <w:tbl>
      <w:tblPr>
        <w:tblStyle w:val="TableNormal"/>
        <w:tblW w:w="0" w:type="auto"/>
        <w:tblInd w:w="775" w:type="dxa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</w:tblPr>
      <w:tblGrid>
        <w:gridCol w:w="2243"/>
        <w:gridCol w:w="795"/>
        <w:gridCol w:w="795"/>
        <w:gridCol w:w="797"/>
      </w:tblGrid>
      <w:tr>
        <w:tblPrEx>
          <w:tblW w:w="0" w:type="auto"/>
          <w:tblInd w:w="775" w:type="dxa"/>
          <w:tblBorders>
            <w:top w:val="single" w:sz="0" w:space="0" w:color="000000"/>
            <w:left w:val="single" w:sz="0" w:space="0" w:color="000000"/>
            <w:bottom w:val="single" w:sz="0" w:space="0" w:color="000000"/>
            <w:right w:val="single" w:sz="0" w:space="0" w:color="000000"/>
            <w:insideH w:val="single" w:sz="0" w:space="0" w:color="000000"/>
            <w:insideV w:val="single" w:sz="0" w:space="0" w:color="00000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224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实验次数</w:t>
            </w:r>
          </w:p>
        </w:tc>
        <w:tc>
          <w:tcPr>
            <w:tcW w:w="79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1</w:t>
            </w:r>
          </w:p>
        </w:tc>
        <w:tc>
          <w:tcPr>
            <w:tcW w:w="79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2</w:t>
            </w:r>
          </w:p>
        </w:tc>
        <w:tc>
          <w:tcPr>
            <w:tcW w:w="79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3</w:t>
            </w:r>
          </w:p>
        </w:tc>
      </w:tr>
      <w:tr>
        <w:tblPrEx>
          <w:tblW w:w="0" w:type="auto"/>
          <w:tblInd w:w="775" w:type="dxa"/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224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电流表A</w:t>
            </w:r>
            <w:r>
              <w:rPr>
                <w:rFonts w:ascii="宋体" w:eastAsia="宋体" w:hAnsi="宋体" w:cs="宋体" w:hint="eastAsia"/>
                <w:sz w:val="21"/>
                <w:szCs w:val="21"/>
                <w:vertAlign w:val="subscript"/>
              </w:rPr>
              <w:t>1</w:t>
            </w:r>
            <w:r>
              <w:rPr>
                <w:rFonts w:ascii="宋体" w:eastAsia="宋体" w:hAnsi="宋体" w:cs="宋体" w:hint="eastAsia"/>
                <w:sz w:val="21"/>
                <w:szCs w:val="21"/>
              </w:rPr>
              <w:t>的示数/A</w:t>
            </w:r>
          </w:p>
        </w:tc>
        <w:tc>
          <w:tcPr>
            <w:tcW w:w="79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0.18</w:t>
            </w:r>
          </w:p>
        </w:tc>
        <w:tc>
          <w:tcPr>
            <w:tcW w:w="79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0.2</w:t>
            </w:r>
          </w:p>
        </w:tc>
        <w:tc>
          <w:tcPr>
            <w:tcW w:w="79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</w:p>
        </w:tc>
      </w:tr>
      <w:tr>
        <w:tblPrEx>
          <w:tblW w:w="0" w:type="auto"/>
          <w:tblInd w:w="775" w:type="dxa"/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224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电流表A</w:t>
            </w:r>
            <w:r>
              <w:rPr>
                <w:rFonts w:ascii="宋体" w:eastAsia="宋体" w:hAnsi="宋体" w:cs="宋体" w:hint="eastAsia"/>
                <w:sz w:val="21"/>
                <w:szCs w:val="21"/>
                <w:vertAlign w:val="subscript"/>
              </w:rPr>
              <w:t>2</w:t>
            </w:r>
            <w:r>
              <w:rPr>
                <w:rFonts w:ascii="宋体" w:eastAsia="宋体" w:hAnsi="宋体" w:cs="宋体" w:hint="eastAsia"/>
                <w:sz w:val="21"/>
                <w:szCs w:val="21"/>
              </w:rPr>
              <w:t>的示数/A</w:t>
            </w:r>
          </w:p>
        </w:tc>
        <w:tc>
          <w:tcPr>
            <w:tcW w:w="79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0.18</w:t>
            </w:r>
          </w:p>
        </w:tc>
        <w:tc>
          <w:tcPr>
            <w:tcW w:w="79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0.2</w:t>
            </w:r>
          </w:p>
        </w:tc>
        <w:tc>
          <w:tcPr>
            <w:tcW w:w="79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</w:p>
        </w:tc>
      </w:tr>
      <w:tr>
        <w:tblPrEx>
          <w:tblW w:w="0" w:type="auto"/>
          <w:tblInd w:w="775" w:type="dxa"/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224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电流表A的示数/A</w:t>
            </w:r>
          </w:p>
        </w:tc>
        <w:tc>
          <w:tcPr>
            <w:tcW w:w="79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0.36</w:t>
            </w:r>
          </w:p>
        </w:tc>
        <w:tc>
          <w:tcPr>
            <w:tcW w:w="79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0.4</w:t>
            </w:r>
          </w:p>
        </w:tc>
        <w:tc>
          <w:tcPr>
            <w:tcW w:w="79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（4）本实验要进行多次实验的目的是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      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4．如图所示，将两只灯泡通过开关接入电路中。闭合开关后甲、乙两图中电流表A的示数均为1.2A，图乙中电流表A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的示数如图丙所示。分析并解答下面的问题：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（1）图甲中通过L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的电流是多少A？通过L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的电流是多少A？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82816" behindDoc="1" locked="0" layoutInCell="1" allowOverlap="1">
            <wp:simplePos x="0" y="0"/>
            <wp:positionH relativeFrom="column">
              <wp:posOffset>2497455</wp:posOffset>
            </wp:positionH>
            <wp:positionV relativeFrom="paragraph">
              <wp:posOffset>83185</wp:posOffset>
            </wp:positionV>
            <wp:extent cx="3343275" cy="1070610"/>
            <wp:effectExtent l="0" t="0" r="0" b="5715"/>
            <wp:wrapNone/>
            <wp:docPr id="88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352476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1070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（2）闭合开关后，图乙中电流表A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的示数是多少A？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（3）图乙中通过灯L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的电流为多少A？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center"/>
        <w:textAlignment w:val="auto"/>
        <w:rPr>
          <w:rFonts w:ascii="华文行楷" w:eastAsia="华文行楷" w:hAnsi="华文行楷" w:cs="华文行楷" w:hint="eastAsia"/>
          <w:b/>
          <w:bCs/>
          <w:color w:val="0070C0"/>
          <w:sz w:val="32"/>
          <w:szCs w:val="32"/>
          <w:lang w:eastAsia="zh-CN"/>
        </w:rPr>
      </w:pPr>
      <w:r>
        <w:rPr>
          <w:rFonts w:ascii="华文行楷" w:eastAsia="华文行楷" w:hAnsi="华文行楷" w:cs="华文行楷" w:hint="eastAsia"/>
          <w:b/>
          <w:bCs/>
          <w:color w:val="0070C0"/>
          <w:sz w:val="32"/>
          <w:szCs w:val="32"/>
          <w:lang w:val="en-US" w:eastAsia="zh-CN"/>
        </w:rPr>
        <w:t>真题过关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sz w:val="21"/>
          <w:szCs w:val="21"/>
        </w:rPr>
        <w:t>一、选择题（共5小题）：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147320</wp:posOffset>
            </wp:positionH>
            <wp:positionV relativeFrom="paragraph">
              <wp:posOffset>164465</wp:posOffset>
            </wp:positionV>
            <wp:extent cx="5758815" cy="1314450"/>
            <wp:effectExtent l="0" t="0" r="3810" b="0"/>
            <wp:wrapNone/>
            <wp:docPr id="38" name="图片 38" descr="1675852942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0668" name="图片 38" descr="167585294204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1．（2022•阜新）下列电路图中，能正确测量通过灯L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电流的电路是（　　）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84864" behindDoc="1" locked="0" layoutInCell="1" allowOverlap="1">
            <wp:simplePos x="0" y="0"/>
            <wp:positionH relativeFrom="column">
              <wp:posOffset>4479290</wp:posOffset>
            </wp:positionH>
            <wp:positionV relativeFrom="paragraph">
              <wp:posOffset>245745</wp:posOffset>
            </wp:positionV>
            <wp:extent cx="1152525" cy="1209675"/>
            <wp:effectExtent l="0" t="0" r="0" b="0"/>
            <wp:wrapNone/>
            <wp:docPr id="22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826947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686" cy="1209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2．（2020•烟台）如图所示，用丝绸摩擦过的玻璃棒a去接触不带电的验电器金属球b后，验电器的两片金属箔张开，则下列说法正确的是（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A．用丝绸摩擦过的玻璃棒带负电荷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B．丝绸与玻璃棒a摩擦过程中创造出了新电荷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C．a、b接触时，a上的一些电子转移到b上，瞬时电流方向b→a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D．验电器的两片金属箔张开时，金属箔都带正电荷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85888" behindDoc="1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485775</wp:posOffset>
            </wp:positionV>
            <wp:extent cx="1883410" cy="1517650"/>
            <wp:effectExtent l="0" t="0" r="2540" b="6350"/>
            <wp:wrapNone/>
            <wp:docPr id="23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42634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341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3．（2022•菏泽）关于如图所示的电路有以下判断：①L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和L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两灯泡串联，②L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和L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两灯泡并联，③电流表A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测灯泡L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的电流，④电流表A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测电路中的总电流。其中正确的有（　　）</w:t>
      </w:r>
    </w:p>
    <w:p>
      <w:pPr>
        <w:keepNext w:val="0"/>
        <w:keepLines w:val="0"/>
        <w:pageBreakBefore w:val="0"/>
        <w:widowControl w:val="0"/>
        <w:tabs>
          <w:tab w:val="left" w:pos="2300"/>
          <w:tab w:val="left" w:pos="4400"/>
          <w:tab w:val="left" w:pos="6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2300"/>
          <w:tab w:val="left" w:pos="4400"/>
          <w:tab w:val="left" w:pos="6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2300"/>
          <w:tab w:val="left" w:pos="4400"/>
          <w:tab w:val="left" w:pos="6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2300"/>
          <w:tab w:val="left" w:pos="4400"/>
          <w:tab w:val="left" w:pos="6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2300"/>
          <w:tab w:val="left" w:pos="4400"/>
          <w:tab w:val="left" w:pos="6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2300"/>
          <w:tab w:val="left" w:pos="4400"/>
          <w:tab w:val="left" w:pos="6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2300"/>
          <w:tab w:val="left" w:pos="4400"/>
          <w:tab w:val="left" w:pos="6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A．①③</w:t>
      </w:r>
      <w:r>
        <w:rPr>
          <w:rFonts w:ascii="宋体" w:hAnsi="宋体" w:cs="宋体" w:hint="eastAsia"/>
          <w:sz w:val="21"/>
          <w:szCs w:val="21"/>
          <w:lang w:val="en-US" w:eastAsia="zh-CN"/>
        </w:rPr>
        <w:t xml:space="preserve">         </w:t>
      </w:r>
      <w:r>
        <w:rPr>
          <w:rFonts w:ascii="宋体" w:eastAsia="宋体" w:hAnsi="宋体" w:cs="宋体" w:hint="eastAsia"/>
          <w:sz w:val="21"/>
          <w:szCs w:val="21"/>
        </w:rPr>
        <w:t>B．①④</w:t>
      </w:r>
      <w:r>
        <w:rPr>
          <w:rFonts w:ascii="宋体" w:hAnsi="宋体" w:cs="宋体" w:hint="eastAsia"/>
          <w:sz w:val="21"/>
          <w:szCs w:val="21"/>
          <w:lang w:val="en-US" w:eastAsia="zh-CN"/>
        </w:rPr>
        <w:t xml:space="preserve">         </w:t>
      </w:r>
      <w:r>
        <w:rPr>
          <w:rFonts w:ascii="宋体" w:eastAsia="宋体" w:hAnsi="宋体" w:cs="宋体" w:hint="eastAsia"/>
          <w:sz w:val="21"/>
          <w:szCs w:val="21"/>
        </w:rPr>
        <w:t>C．②③</w:t>
      </w:r>
      <w:r>
        <w:rPr>
          <w:rFonts w:ascii="宋体" w:hAnsi="宋体" w:cs="宋体" w:hint="eastAsia"/>
          <w:sz w:val="21"/>
          <w:szCs w:val="21"/>
          <w:lang w:val="en-US" w:eastAsia="zh-CN"/>
        </w:rPr>
        <w:t xml:space="preserve">         </w:t>
      </w:r>
      <w:r>
        <w:rPr>
          <w:rFonts w:ascii="宋体" w:eastAsia="宋体" w:hAnsi="宋体" w:cs="宋体" w:hint="eastAsia"/>
          <w:sz w:val="21"/>
          <w:szCs w:val="21"/>
        </w:rPr>
        <w:t>D．②④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86912" behindDoc="1" locked="0" layoutInCell="1" allowOverlap="1">
            <wp:simplePos x="0" y="0"/>
            <wp:positionH relativeFrom="column">
              <wp:posOffset>216535</wp:posOffset>
            </wp:positionH>
            <wp:positionV relativeFrom="paragraph">
              <wp:posOffset>480695</wp:posOffset>
            </wp:positionV>
            <wp:extent cx="1877695" cy="1675765"/>
            <wp:effectExtent l="0" t="0" r="8255" b="635"/>
            <wp:wrapNone/>
            <wp:docPr id="24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30727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7695" cy="1675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4．（2022•临沂）如图所示电路，闭合开关S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、S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，小灯泡L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和L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均正常发光，两电表都有示数。下列判断正确的是（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A．电流表A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只测量灯L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的电流</w:t>
      </w:r>
      <w:r>
        <w:rPr>
          <w:rFonts w:ascii="宋体" w:hAnsi="宋体" w:cs="宋体" w:hint="eastAsia"/>
          <w:sz w:val="21"/>
          <w:szCs w:val="21"/>
          <w:lang w:val="en-US" w:eastAsia="zh-CN"/>
        </w:rPr>
        <w:t xml:space="preserve">             </w:t>
      </w:r>
      <w:r>
        <w:rPr>
          <w:rFonts w:ascii="宋体" w:eastAsia="宋体" w:hAnsi="宋体" w:cs="宋体" w:hint="eastAsia"/>
          <w:sz w:val="21"/>
          <w:szCs w:val="21"/>
        </w:rPr>
        <w:t>B．电流表A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的示数比A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的大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C．灯L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被短路时，L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正常发光</w:t>
      </w:r>
      <w:r>
        <w:rPr>
          <w:rFonts w:ascii="宋体" w:hAnsi="宋体" w:cs="宋体" w:hint="eastAsia"/>
          <w:sz w:val="21"/>
          <w:szCs w:val="21"/>
          <w:lang w:val="en-US" w:eastAsia="zh-CN"/>
        </w:rPr>
        <w:t xml:space="preserve">             </w:t>
      </w:r>
      <w:r>
        <w:rPr>
          <w:rFonts w:ascii="宋体" w:eastAsia="宋体" w:hAnsi="宋体" w:cs="宋体" w:hint="eastAsia"/>
          <w:sz w:val="21"/>
          <w:szCs w:val="21"/>
        </w:rPr>
        <w:t>D．仅断开S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只有一个表有示数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87936" behindDoc="1" locked="0" layoutInCell="1" allowOverlap="1">
            <wp:simplePos x="0" y="0"/>
            <wp:positionH relativeFrom="column">
              <wp:posOffset>3745230</wp:posOffset>
            </wp:positionH>
            <wp:positionV relativeFrom="paragraph">
              <wp:posOffset>391795</wp:posOffset>
            </wp:positionV>
            <wp:extent cx="1859280" cy="1490980"/>
            <wp:effectExtent l="0" t="0" r="7620" b="4445"/>
            <wp:wrapNone/>
            <wp:docPr id="25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002953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1490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5．（2022•天津）如图所示的实验电路，闭合开关S后，电流表A的示数为0.5A，电流表A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的示数为0.3A。则通过小灯泡L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、L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的电流分别是（　　）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A．0.3A    0.2A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B．0.2A     0.3A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C．0.5A     0.3A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D．0.5A     0.2A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sz w:val="21"/>
          <w:szCs w:val="21"/>
        </w:rPr>
        <w:t>二、填空题（共6小题）：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6．（2021•威海）避雷针能让建筑物避免雷击。当云层电荷较多时，避雷针与云层之间的空气被击穿，使带电云层通过空气与避雷针、导线和大地相连形成通路，此时空气是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体；若云层带正电，则电流的方向是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（选填“从云层到大地”或“从大地到云层”）。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88960" behindDoc="1" locked="0" layoutInCell="1" allowOverlap="1">
            <wp:simplePos x="0" y="0"/>
            <wp:positionH relativeFrom="column">
              <wp:posOffset>192405</wp:posOffset>
            </wp:positionH>
            <wp:positionV relativeFrom="paragraph">
              <wp:posOffset>703580</wp:posOffset>
            </wp:positionV>
            <wp:extent cx="1190625" cy="1057275"/>
            <wp:effectExtent l="0" t="0" r="0" b="0"/>
            <wp:wrapNone/>
            <wp:docPr id="26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279119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791" cy="1057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7．（2022•鞍山）一根与丝绸摩擦过的玻璃棒带了电，这是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现象。如图所示，用此玻璃棒接触原来不带电的验电器金属球，验电器的金属箔张开，这一瞬间电流方向是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（选填“从A到B”或“从B到A”），金属箔带了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（选填“正”或“负”）电。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89984" behindDoc="1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696595</wp:posOffset>
            </wp:positionV>
            <wp:extent cx="3186430" cy="1276350"/>
            <wp:effectExtent l="0" t="0" r="4445" b="0"/>
            <wp:wrapNone/>
            <wp:docPr id="27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122273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8．（2021•枣庄）小莹同学测量电流时，连接好电路，闭合开关，发现电流表指针向左偏转至图甲所示位置，原因是电流表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      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；断开开关，纠正错误后，再闭合开关，发现指针偏转至图乙所示位置，接下来的操作是：断开开关，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   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继续进行实验。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9．（2020•淮安）如图所示的电路，当开关S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、S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闭合时，灯泡L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、L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同时发光，此时电流表A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测量通过灯泡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的电流。L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发光一段时间后突然熄灭，L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仍然发光，此时电流表A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示数与L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熄灭前相比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（选填“变大”、“变小”或“不变”）。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91008" behindDoc="1" locked="0" layoutInCell="1" allowOverlap="1">
            <wp:simplePos x="0" y="0"/>
            <wp:positionH relativeFrom="column">
              <wp:posOffset>168275</wp:posOffset>
            </wp:positionH>
            <wp:positionV relativeFrom="paragraph">
              <wp:posOffset>28575</wp:posOffset>
            </wp:positionV>
            <wp:extent cx="1938655" cy="1610360"/>
            <wp:effectExtent l="0" t="0" r="4445" b="8890"/>
            <wp:wrapNone/>
            <wp:docPr id="28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099951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8655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92032" behindDoc="1" locked="0" layoutInCell="1" allowOverlap="1">
            <wp:simplePos x="0" y="0"/>
            <wp:positionH relativeFrom="column">
              <wp:posOffset>263525</wp:posOffset>
            </wp:positionH>
            <wp:positionV relativeFrom="paragraph">
              <wp:posOffset>916940</wp:posOffset>
            </wp:positionV>
            <wp:extent cx="1781175" cy="1247775"/>
            <wp:effectExtent l="0" t="0" r="0" b="0"/>
            <wp:wrapNone/>
            <wp:docPr id="29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210754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424" cy="1247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10．（2022•徐州）如图所示，电源电压为3V，开关闭合后，电流表A的示数为0.3A，电流表A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的示数为0.2A，灯泡L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、L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的连接方式是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联，灯泡L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两端的电压为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V，通过灯泡L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的电流为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A。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11．（2022•益阳）如图所示电路，灯泡L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、L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的连接方式是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。在闭合开关后，如果电流表A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示数为0.5A，电流表A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示数为0.3A，则通过小灯泡L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的电流是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A。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93056" behindDoc="1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21590</wp:posOffset>
            </wp:positionV>
            <wp:extent cx="2305050" cy="1352550"/>
            <wp:effectExtent l="0" t="0" r="0" b="0"/>
            <wp:wrapNone/>
            <wp:docPr id="7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380441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372" cy="1352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sz w:val="21"/>
          <w:szCs w:val="21"/>
        </w:rPr>
        <w:t>三、实验探究题（共4小题）：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94080" behindDoc="1" locked="0" layoutInCell="1" allowOverlap="1">
            <wp:simplePos x="0" y="0"/>
            <wp:positionH relativeFrom="column">
              <wp:posOffset>245110</wp:posOffset>
            </wp:positionH>
            <wp:positionV relativeFrom="paragraph">
              <wp:posOffset>468630</wp:posOffset>
            </wp:positionV>
            <wp:extent cx="3819525" cy="1543050"/>
            <wp:effectExtent l="0" t="0" r="0" b="0"/>
            <wp:wrapNone/>
            <wp:docPr id="31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697100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0058" cy="1543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12．（2022•大连）某同学在探究“串联电路电流的特点”时，将两个规格不同的小灯泡L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、L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串联起来，实验电路图如图甲所示。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（1）根据实验电路图，用笔画线将图乙中的实物连接起来，电流表测A处电流。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（2）该同学连接好电路后，用开关“试触”观察到电流表指针迅速偏转到零刻线左侧，则他连接的电路存在的问题是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                            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（3）正确连接电路后，闭合开关S，发现L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灯不发光，L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灯发光。该同学猜想可能是L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灯被短接了。他拿来一根导线进行检验，根据看到的现象判断出他的猜想是错误的。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420" w:leftChars="130" w:firstLine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①请写出他检验时的做法及观察到的现象。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630" w:leftChars="130" w:firstLineChars="3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做法：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                       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630" w:leftChars="130" w:firstLineChars="3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现象：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                     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420" w:leftChars="130" w:firstLine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②请你对L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灯不发光提出一个合理的猜想：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       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95104" behindDoc="1" locked="0" layoutInCell="1" allowOverlap="1">
            <wp:simplePos x="0" y="0"/>
            <wp:positionH relativeFrom="column">
              <wp:posOffset>269240</wp:posOffset>
            </wp:positionH>
            <wp:positionV relativeFrom="paragraph">
              <wp:posOffset>404495</wp:posOffset>
            </wp:positionV>
            <wp:extent cx="5401310" cy="1971675"/>
            <wp:effectExtent l="0" t="0" r="8890" b="0"/>
            <wp:wrapNone/>
            <wp:docPr id="33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64075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1430" cy="197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13．（2022•桂林）小桂和小林在“探究并联电路中电流的规律”的实验中：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（1）他们按如图甲的电路图连接电路，在图乙的实物图中还差一根导线没有连接，请在图中画出该条导线。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（2）在实验过程中，L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突然熄灭，L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亮度不变，电路可能出现的故障是L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（3）排除故障后，用电流表测出通过L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、L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和干路的电流，记录如下表，第三次实验时电流表A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指针指在如图丙的位置，其读数应为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A；小桂分析实验数据后得出结论：并联电路干路电流等于各支路电流之和，且各支路电流相等。小林认为小桂的结论可能不正确，为了验证这个结论是否正确，他们应该更换规格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（选填“相同”或“不同”）的灯泡再次实验。</w:t>
      </w:r>
    </w:p>
    <w:tbl>
      <w:tblPr>
        <w:tblStyle w:val="TableNormal"/>
        <w:tblW w:w="0" w:type="auto"/>
        <w:tblInd w:w="731" w:type="dxa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</w:tblPr>
      <w:tblGrid>
        <w:gridCol w:w="2175"/>
        <w:gridCol w:w="833"/>
        <w:gridCol w:w="833"/>
        <w:gridCol w:w="833"/>
      </w:tblGrid>
      <w:tr>
        <w:tblPrEx>
          <w:tblW w:w="0" w:type="auto"/>
          <w:tblInd w:w="731" w:type="dxa"/>
          <w:tblBorders>
            <w:top w:val="single" w:sz="0" w:space="0" w:color="000000"/>
            <w:left w:val="single" w:sz="0" w:space="0" w:color="000000"/>
            <w:bottom w:val="single" w:sz="0" w:space="0" w:color="000000"/>
            <w:right w:val="single" w:sz="0" w:space="0" w:color="000000"/>
            <w:insideH w:val="single" w:sz="0" w:space="0" w:color="000000"/>
            <w:insideV w:val="single" w:sz="0" w:space="0" w:color="00000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21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实验次数</w:t>
            </w:r>
          </w:p>
        </w:tc>
        <w:tc>
          <w:tcPr>
            <w:tcW w:w="83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1</w:t>
            </w:r>
          </w:p>
        </w:tc>
        <w:tc>
          <w:tcPr>
            <w:tcW w:w="83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2</w:t>
            </w:r>
          </w:p>
        </w:tc>
        <w:tc>
          <w:tcPr>
            <w:tcW w:w="83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3</w:t>
            </w:r>
          </w:p>
        </w:tc>
      </w:tr>
      <w:tr>
        <w:tblPrEx>
          <w:tblW w:w="0" w:type="auto"/>
          <w:tblInd w:w="731" w:type="dxa"/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21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电流表A</w:t>
            </w:r>
            <w:r>
              <w:rPr>
                <w:rFonts w:ascii="宋体" w:eastAsia="宋体" w:hAnsi="宋体" w:cs="宋体" w:hint="eastAsia"/>
                <w:sz w:val="21"/>
                <w:szCs w:val="21"/>
                <w:vertAlign w:val="subscript"/>
              </w:rPr>
              <w:t>1</w:t>
            </w:r>
            <w:r>
              <w:rPr>
                <w:rFonts w:ascii="宋体" w:eastAsia="宋体" w:hAnsi="宋体" w:cs="宋体" w:hint="eastAsia"/>
                <w:sz w:val="21"/>
                <w:szCs w:val="21"/>
              </w:rPr>
              <w:t>的示数/A</w:t>
            </w:r>
          </w:p>
        </w:tc>
        <w:tc>
          <w:tcPr>
            <w:tcW w:w="83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0.18</w:t>
            </w:r>
          </w:p>
        </w:tc>
        <w:tc>
          <w:tcPr>
            <w:tcW w:w="83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0.2</w:t>
            </w:r>
          </w:p>
        </w:tc>
        <w:tc>
          <w:tcPr>
            <w:tcW w:w="83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</w:p>
        </w:tc>
      </w:tr>
      <w:tr>
        <w:tblPrEx>
          <w:tblW w:w="0" w:type="auto"/>
          <w:tblInd w:w="731" w:type="dxa"/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21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电流表A</w:t>
            </w:r>
            <w:r>
              <w:rPr>
                <w:rFonts w:ascii="宋体" w:eastAsia="宋体" w:hAnsi="宋体" w:cs="宋体" w:hint="eastAsia"/>
                <w:sz w:val="21"/>
                <w:szCs w:val="21"/>
                <w:vertAlign w:val="subscript"/>
              </w:rPr>
              <w:t>2</w:t>
            </w:r>
            <w:r>
              <w:rPr>
                <w:rFonts w:ascii="宋体" w:eastAsia="宋体" w:hAnsi="宋体" w:cs="宋体" w:hint="eastAsia"/>
                <w:sz w:val="21"/>
                <w:szCs w:val="21"/>
              </w:rPr>
              <w:t>的示数/A</w:t>
            </w:r>
          </w:p>
        </w:tc>
        <w:tc>
          <w:tcPr>
            <w:tcW w:w="83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0.18</w:t>
            </w:r>
          </w:p>
        </w:tc>
        <w:tc>
          <w:tcPr>
            <w:tcW w:w="83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0.2</w:t>
            </w:r>
          </w:p>
        </w:tc>
        <w:tc>
          <w:tcPr>
            <w:tcW w:w="83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</w:p>
        </w:tc>
      </w:tr>
      <w:tr>
        <w:tblPrEx>
          <w:tblW w:w="0" w:type="auto"/>
          <w:tblInd w:w="731" w:type="dxa"/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21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电流表A的示数/A</w:t>
            </w:r>
          </w:p>
        </w:tc>
        <w:tc>
          <w:tcPr>
            <w:tcW w:w="83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0.36</w:t>
            </w:r>
          </w:p>
        </w:tc>
        <w:tc>
          <w:tcPr>
            <w:tcW w:w="83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0.4</w:t>
            </w:r>
          </w:p>
        </w:tc>
        <w:tc>
          <w:tcPr>
            <w:tcW w:w="83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（4）本实验要进行多次实验的目的是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           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96128" behindDoc="1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407035</wp:posOffset>
            </wp:positionV>
            <wp:extent cx="3286125" cy="1466850"/>
            <wp:effectExtent l="0" t="0" r="0" b="0"/>
            <wp:wrapNone/>
            <wp:docPr id="35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579487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584" cy="146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14．（2022•陕西）在“探究并联电路电流特点”的实验中，小华设计了如图﹣1所示的电路进行实验。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（1）连接电路时，开关应处于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状态。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（2）实验中，在A、B、C三处各接入一个电流表，并选择合适的量程。闭合开关，测得A、B、C三处的电流分别为I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A</w:t>
      </w:r>
      <w:r>
        <w:rPr>
          <w:rFonts w:ascii="宋体" w:eastAsia="宋体" w:hAnsi="宋体" w:cs="宋体" w:hint="eastAsia"/>
          <w:sz w:val="21"/>
          <w:szCs w:val="21"/>
        </w:rPr>
        <w:t>、I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B</w:t>
      </w:r>
      <w:r>
        <w:rPr>
          <w:rFonts w:ascii="宋体" w:eastAsia="宋体" w:hAnsi="宋体" w:cs="宋体" w:hint="eastAsia"/>
          <w:sz w:val="21"/>
          <w:szCs w:val="21"/>
        </w:rPr>
        <w:t>、I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C</w:t>
      </w:r>
      <w:r>
        <w:rPr>
          <w:rFonts w:ascii="宋体" w:eastAsia="宋体" w:hAnsi="宋体" w:cs="宋体" w:hint="eastAsia"/>
          <w:sz w:val="21"/>
          <w:szCs w:val="21"/>
        </w:rPr>
        <w:t>。更换多组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（选填“相同”或“不同”）规格的灯泡重复实验，部分实验数据如表所示。</w:t>
      </w:r>
    </w:p>
    <w:tbl>
      <w:tblPr>
        <w:tblStyle w:val="TableNormal"/>
        <w:tblW w:w="0" w:type="auto"/>
        <w:tblInd w:w="791" w:type="dxa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</w:tblPr>
      <w:tblGrid>
        <w:gridCol w:w="1489"/>
        <w:gridCol w:w="2000"/>
        <w:gridCol w:w="2000"/>
        <w:gridCol w:w="2000"/>
      </w:tblGrid>
      <w:tr>
        <w:tblPrEx>
          <w:tblW w:w="0" w:type="auto"/>
          <w:tblInd w:w="791" w:type="dxa"/>
          <w:tblBorders>
            <w:top w:val="single" w:sz="0" w:space="0" w:color="000000"/>
            <w:left w:val="single" w:sz="0" w:space="0" w:color="000000"/>
            <w:bottom w:val="single" w:sz="0" w:space="0" w:color="000000"/>
            <w:right w:val="single" w:sz="0" w:space="0" w:color="000000"/>
            <w:insideH w:val="single" w:sz="0" w:space="0" w:color="000000"/>
            <w:insideV w:val="single" w:sz="0" w:space="0" w:color="00000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48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实验序号</w:t>
            </w: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I</w:t>
            </w:r>
            <w:r>
              <w:rPr>
                <w:rFonts w:ascii="宋体" w:eastAsia="宋体" w:hAnsi="宋体" w:cs="宋体" w:hint="eastAsia"/>
                <w:sz w:val="21"/>
                <w:szCs w:val="21"/>
                <w:vertAlign w:val="subscript"/>
              </w:rPr>
              <w:t>A</w:t>
            </w:r>
            <w:r>
              <w:rPr>
                <w:rFonts w:ascii="宋体" w:eastAsia="宋体" w:hAnsi="宋体" w:cs="宋体" w:hint="eastAsia"/>
                <w:sz w:val="21"/>
                <w:szCs w:val="21"/>
              </w:rPr>
              <w:t>/A</w:t>
            </w: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I</w:t>
            </w:r>
            <w:r>
              <w:rPr>
                <w:rFonts w:ascii="宋体" w:eastAsia="宋体" w:hAnsi="宋体" w:cs="宋体" w:hint="eastAsia"/>
                <w:sz w:val="21"/>
                <w:szCs w:val="21"/>
                <w:vertAlign w:val="subscript"/>
              </w:rPr>
              <w:t>B</w:t>
            </w:r>
            <w:r>
              <w:rPr>
                <w:rFonts w:ascii="宋体" w:eastAsia="宋体" w:hAnsi="宋体" w:cs="宋体" w:hint="eastAsia"/>
                <w:sz w:val="21"/>
                <w:szCs w:val="21"/>
              </w:rPr>
              <w:t>/A</w:t>
            </w: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I</w:t>
            </w:r>
            <w:r>
              <w:rPr>
                <w:rFonts w:ascii="宋体" w:eastAsia="宋体" w:hAnsi="宋体" w:cs="宋体" w:hint="eastAsia"/>
                <w:sz w:val="21"/>
                <w:szCs w:val="21"/>
                <w:vertAlign w:val="subscript"/>
              </w:rPr>
              <w:t>C</w:t>
            </w:r>
            <w:r>
              <w:rPr>
                <w:rFonts w:ascii="宋体" w:eastAsia="宋体" w:hAnsi="宋体" w:cs="宋体" w:hint="eastAsia"/>
                <w:sz w:val="21"/>
                <w:szCs w:val="21"/>
              </w:rPr>
              <w:t>/A</w:t>
            </w:r>
          </w:p>
        </w:tc>
      </w:tr>
      <w:tr>
        <w:tblPrEx>
          <w:tblW w:w="0" w:type="auto"/>
          <w:tblInd w:w="791" w:type="dxa"/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48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1</w:t>
            </w: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0.46</w:t>
            </w: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0.18</w:t>
            </w: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0.28</w:t>
            </w:r>
          </w:p>
        </w:tc>
      </w:tr>
      <w:tr>
        <w:tblPrEx>
          <w:tblW w:w="0" w:type="auto"/>
          <w:tblInd w:w="791" w:type="dxa"/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48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2</w:t>
            </w: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0.36</w:t>
            </w: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0.20</w:t>
            </w: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0.16</w:t>
            </w:r>
          </w:p>
        </w:tc>
      </w:tr>
      <w:tr>
        <w:tblPrEx>
          <w:tblW w:w="0" w:type="auto"/>
          <w:tblInd w:w="791" w:type="dxa"/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148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3</w:t>
            </w: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0.7</w:t>
            </w: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0.32</w:t>
            </w: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0.38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（3）分析实验数据可得：在并联电路中，干路电流与各支路电流的关系是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（写出关系式）。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（4）小华在某次实验时，测得C处电流I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C</w:t>
      </w:r>
      <w:r>
        <w:rPr>
          <w:rFonts w:ascii="宋体" w:eastAsia="宋体" w:hAnsi="宋体" w:cs="宋体" w:hint="eastAsia"/>
          <w:sz w:val="21"/>
          <w:szCs w:val="21"/>
        </w:rPr>
        <w:t>为0.30A，观察到A处电流表指针位置如图﹣2所示，则A处电流大小为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A。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97152" behindDoc="1" locked="0" layoutInCell="1" allowOverlap="1">
            <wp:simplePos x="0" y="0"/>
            <wp:positionH relativeFrom="column">
              <wp:posOffset>183515</wp:posOffset>
            </wp:positionH>
            <wp:positionV relativeFrom="paragraph">
              <wp:posOffset>323850</wp:posOffset>
            </wp:positionV>
            <wp:extent cx="5401310" cy="1790700"/>
            <wp:effectExtent l="0" t="0" r="8890" b="0"/>
            <wp:wrapNone/>
            <wp:docPr id="36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135308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1430" cy="1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15．（2021•贺州）如图所示，在探究“并联电路的电流特点”的实验中，小明设计了如图甲所示的电路进行实验：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（1）实验中，小明应该选择两个小灯泡规格是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（选填“相同”或“不相同”）的。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（2）请用笔画线代替导线，按图甲中的电路图把图乙中的实物电路连接完整（导线不得交叉）。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（3）小明在连接电路时，开关应处于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（选填“闭合”或“断开”）状态。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（4）小明先将电流表接在L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所在的支路上，闭合开关，观察到灯L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发光，但灯L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不亮，电流表的示数为零，电路可能存在的故障是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（选填“灯L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断路”或“灯L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短路”）。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（5）排除故障后，他测出了L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支路上的电流I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＝0.8A，然后他把电流表依次接入电路分别测量出L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支路电流I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、干路电流I，两次测得的结果都如图丙所示，则I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＝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A、I＝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A。小明由此数据得出并联电路中干路电流和各支路电流的关系是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（写关系式即可）。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（6）本次实验的不足之处是：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                              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rPr>
          <w:rFonts w:ascii="宋体" w:eastAsia="宋体" w:hAnsi="宋体" w:cs="宋体" w:hint="eastAsia"/>
          <w:sz w:val="21"/>
          <w:szCs w:val="21"/>
          <w:lang w:val="en-US" w:eastAsia="zh-CN"/>
        </w:rPr>
        <w:sectPr>
          <w:headerReference w:type="default" r:id="rId44"/>
          <w:footerReference w:type="default" r:id="rId45"/>
          <w:pgSz w:w="11906" w:h="16838"/>
          <w:pgMar w:top="1020" w:right="1417" w:bottom="1020" w:left="1417" w:header="851" w:footer="992" w:gutter="0"/>
          <w:pg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pgBorders>
          <w:cols w:num="1" w:space="425"/>
          <w:docGrid w:type="lines" w:linePitch="312" w:charSpace="0"/>
        </w:sectPr>
      </w:pPr>
    </w:p>
    <w:p>
      <w:r>
        <w:rPr>
          <w:rFonts w:ascii="宋体" w:eastAsia="宋体" w:hAnsi="宋体" w:cs="宋体" w:hint="eastAsia"/>
          <w:sz w:val="21"/>
          <w:szCs w:val="21"/>
          <w:lang w:val="en-US" w:eastAsia="zh-CN"/>
        </w:rPr>
        <w:drawing>
          <wp:inline>
            <wp:extent cx="5760720" cy="6894281"/>
            <wp:docPr id="100053" name="" descr="promotion-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7024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94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header="708" w:footer="708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400001FF" w:csb1="FFFF0000"/>
  </w:font>
  <w:font w:name="宋体">
    <w:altName w:val="SimSun"/>
    <w:panose1 w:val="02010600030101010101"/>
    <w:charset w:val="7A"/>
    <w:family w:val="auto"/>
    <w:pitch w:val="variable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200001F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jc w:val="center"/>
      <w:textAlignment w:val="center"/>
      <w:rPr>
        <w:color w:val="000000"/>
        <w:szCs w:val="21"/>
      </w:rPr>
    </w:pPr>
    <w:r/>
    <w:r>
      <w:rPr>
        <w:rFonts w:hint="eastAsia"/>
      </w:rPr>
    </w:r>
    <w:r>
      <w:rPr>
        <w:rFonts w:hint="eastAsia"/>
        <w:color w:val="000000"/>
        <w:szCs w:val="21"/>
      </w:rPr>
    </w:r>
  </w:p>
  <w:p>
    <w:pPr>
      <w:pStyle w:val="Footer"/>
    </w:pPr>
    <w:r/>
  </w:p>
  <w:p>
    <w:pPr>
      <w:pStyle w:val="Footer"/>
    </w:pPr>
  </w:p>
  <w:p w:rsidR="004151FC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</w:r>
    <w:r>
      <w:rPr>
        <w:color w:val="FFFFFF"/>
        <w:sz w:val="2"/>
        <w:szCs w:val="2"/>
      </w:rPr>
    </w:r>
    <w:r>
      <w:rPr>
        <w:rFonts w:hint="eastAsia"/>
        <w:color w:val="FFFFFF"/>
        <w:kern w:val="0"/>
        <w:sz w:val="2"/>
        <w:szCs w:val="2"/>
      </w:rPr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  <w:pBdr>
        <w:bottom w:val="none" w:sz="0" w:space="0" w:color="auto"/>
      </w:pBdr>
      <w:jc w:val="both"/>
      <w:rPr>
        <w:rFonts w:hint="eastAsia"/>
      </w:rPr>
    </w:pPr>
    <w:r>
      <w:rPr>
        <w:rFonts w:ascii="宋体" w:eastAsia="宋体" w:hAnsi="宋体" w:cs="宋体"/>
        <w:kern w:val="0"/>
        <w:sz w:val="24"/>
        <w:szCs w:val="24"/>
      </w:rPr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kern w:val="0"/>
        <w:sz w:val="2"/>
        <w:szCs w:val="2"/>
      </w:rPr>
    </w:pPr>
    <w:r/>
    <w:r>
      <w:rPr>
        <w:rFonts w:hint="eastAsia"/>
        <w:color w:val="FFFFFF"/>
        <w:sz w:val="2"/>
        <w:szCs w:val="2"/>
      </w:rPr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B80"/>
    <w:rsid w:val="000106DF"/>
    <w:rsid w:val="000901F6"/>
    <w:rsid w:val="00122087"/>
    <w:rsid w:val="001918A3"/>
    <w:rsid w:val="00200B80"/>
    <w:rsid w:val="002912AB"/>
    <w:rsid w:val="002944E7"/>
    <w:rsid w:val="00307AA9"/>
    <w:rsid w:val="004151FC"/>
    <w:rsid w:val="004A5D74"/>
    <w:rsid w:val="005B664C"/>
    <w:rsid w:val="00631DA6"/>
    <w:rsid w:val="00665180"/>
    <w:rsid w:val="006D0456"/>
    <w:rsid w:val="007E5CC9"/>
    <w:rsid w:val="00844E39"/>
    <w:rsid w:val="008A7162"/>
    <w:rsid w:val="008B3B14"/>
    <w:rsid w:val="009079BA"/>
    <w:rsid w:val="009A5C16"/>
    <w:rsid w:val="009A7691"/>
    <w:rsid w:val="00A20D1F"/>
    <w:rsid w:val="00A26367"/>
    <w:rsid w:val="00A84ABD"/>
    <w:rsid w:val="00AF327B"/>
    <w:rsid w:val="00C02FC6"/>
    <w:rsid w:val="00CA4F7C"/>
    <w:rsid w:val="00CA603B"/>
    <w:rsid w:val="00D51C5E"/>
    <w:rsid w:val="018B1731"/>
    <w:rsid w:val="01B24674"/>
    <w:rsid w:val="02453558"/>
    <w:rsid w:val="02855D5C"/>
    <w:rsid w:val="02C52EE6"/>
    <w:rsid w:val="030D4F83"/>
    <w:rsid w:val="03C808BA"/>
    <w:rsid w:val="04985092"/>
    <w:rsid w:val="04C05D53"/>
    <w:rsid w:val="052017DC"/>
    <w:rsid w:val="052B4759"/>
    <w:rsid w:val="0595123B"/>
    <w:rsid w:val="05C732AD"/>
    <w:rsid w:val="0624529C"/>
    <w:rsid w:val="063C6BF9"/>
    <w:rsid w:val="06A242A7"/>
    <w:rsid w:val="06FA042D"/>
    <w:rsid w:val="07AB20F7"/>
    <w:rsid w:val="08207ED8"/>
    <w:rsid w:val="099C50AE"/>
    <w:rsid w:val="09DC7363"/>
    <w:rsid w:val="09F17995"/>
    <w:rsid w:val="0BE04A65"/>
    <w:rsid w:val="0D33704E"/>
    <w:rsid w:val="0E903DF5"/>
    <w:rsid w:val="101D790A"/>
    <w:rsid w:val="1097230C"/>
    <w:rsid w:val="10A928B2"/>
    <w:rsid w:val="10AF0D21"/>
    <w:rsid w:val="10C378D1"/>
    <w:rsid w:val="11B05AA7"/>
    <w:rsid w:val="11EA48C7"/>
    <w:rsid w:val="12724521"/>
    <w:rsid w:val="134771A6"/>
    <w:rsid w:val="13B97F56"/>
    <w:rsid w:val="13BD51A7"/>
    <w:rsid w:val="13EE14B7"/>
    <w:rsid w:val="143023E5"/>
    <w:rsid w:val="145568C3"/>
    <w:rsid w:val="14FC08E7"/>
    <w:rsid w:val="15F90C23"/>
    <w:rsid w:val="16130B02"/>
    <w:rsid w:val="1668080B"/>
    <w:rsid w:val="168D7598"/>
    <w:rsid w:val="16F75359"/>
    <w:rsid w:val="17033D03"/>
    <w:rsid w:val="172A7176"/>
    <w:rsid w:val="17694841"/>
    <w:rsid w:val="17935B2A"/>
    <w:rsid w:val="17FD28B0"/>
    <w:rsid w:val="185A3818"/>
    <w:rsid w:val="18A43A23"/>
    <w:rsid w:val="18E25825"/>
    <w:rsid w:val="19116B88"/>
    <w:rsid w:val="19320C3F"/>
    <w:rsid w:val="1A4C07D3"/>
    <w:rsid w:val="1ABB694A"/>
    <w:rsid w:val="1B33385C"/>
    <w:rsid w:val="1B6350C3"/>
    <w:rsid w:val="1B666144"/>
    <w:rsid w:val="1B945357"/>
    <w:rsid w:val="1BB74D39"/>
    <w:rsid w:val="1C082D43"/>
    <w:rsid w:val="1C3E1134"/>
    <w:rsid w:val="1C5C36D6"/>
    <w:rsid w:val="1CB04AE0"/>
    <w:rsid w:val="1D966961"/>
    <w:rsid w:val="1DC54A6E"/>
    <w:rsid w:val="1E1265D5"/>
    <w:rsid w:val="1ECA3E7F"/>
    <w:rsid w:val="1F5A02C9"/>
    <w:rsid w:val="1F810810"/>
    <w:rsid w:val="20381E3B"/>
    <w:rsid w:val="20557221"/>
    <w:rsid w:val="20AA51EA"/>
    <w:rsid w:val="227F0189"/>
    <w:rsid w:val="233255DB"/>
    <w:rsid w:val="249C07FE"/>
    <w:rsid w:val="24A2328E"/>
    <w:rsid w:val="24B34C30"/>
    <w:rsid w:val="24C205CD"/>
    <w:rsid w:val="25A01205"/>
    <w:rsid w:val="25F17546"/>
    <w:rsid w:val="261849A4"/>
    <w:rsid w:val="263D034D"/>
    <w:rsid w:val="267C1C72"/>
    <w:rsid w:val="27F82CDF"/>
    <w:rsid w:val="282B4E63"/>
    <w:rsid w:val="28730F7F"/>
    <w:rsid w:val="294D62F2"/>
    <w:rsid w:val="29A87D4D"/>
    <w:rsid w:val="29FD7B0D"/>
    <w:rsid w:val="2AE2477A"/>
    <w:rsid w:val="2B0438EE"/>
    <w:rsid w:val="2C6F1F0E"/>
    <w:rsid w:val="2C7D0233"/>
    <w:rsid w:val="2C851250"/>
    <w:rsid w:val="2E4A47D3"/>
    <w:rsid w:val="2F05343C"/>
    <w:rsid w:val="30444D13"/>
    <w:rsid w:val="307A3C16"/>
    <w:rsid w:val="30B630DA"/>
    <w:rsid w:val="30B73737"/>
    <w:rsid w:val="31091C79"/>
    <w:rsid w:val="3129239C"/>
    <w:rsid w:val="312A57B9"/>
    <w:rsid w:val="31A31F0E"/>
    <w:rsid w:val="3264169D"/>
    <w:rsid w:val="32701400"/>
    <w:rsid w:val="3272726D"/>
    <w:rsid w:val="3284264B"/>
    <w:rsid w:val="32A75038"/>
    <w:rsid w:val="33CE6C5C"/>
    <w:rsid w:val="34651645"/>
    <w:rsid w:val="351B6401"/>
    <w:rsid w:val="35611BE0"/>
    <w:rsid w:val="35A76525"/>
    <w:rsid w:val="369B553D"/>
    <w:rsid w:val="37155B10"/>
    <w:rsid w:val="37692585"/>
    <w:rsid w:val="37CF02BB"/>
    <w:rsid w:val="37D42EF5"/>
    <w:rsid w:val="385F75C6"/>
    <w:rsid w:val="3A1B1A75"/>
    <w:rsid w:val="3A7D7D3E"/>
    <w:rsid w:val="3BB85C0C"/>
    <w:rsid w:val="3BCB0097"/>
    <w:rsid w:val="3C995346"/>
    <w:rsid w:val="3CE229F9"/>
    <w:rsid w:val="3D6267D9"/>
    <w:rsid w:val="3EA00F23"/>
    <w:rsid w:val="3F425B5E"/>
    <w:rsid w:val="3F6907CC"/>
    <w:rsid w:val="3FB40E3D"/>
    <w:rsid w:val="3FEC7727"/>
    <w:rsid w:val="40265175"/>
    <w:rsid w:val="413077E4"/>
    <w:rsid w:val="41490391"/>
    <w:rsid w:val="416D5FB2"/>
    <w:rsid w:val="41EF0CF3"/>
    <w:rsid w:val="430D39E2"/>
    <w:rsid w:val="43856439"/>
    <w:rsid w:val="43D31128"/>
    <w:rsid w:val="43DD4E0B"/>
    <w:rsid w:val="449B2BB0"/>
    <w:rsid w:val="44C068D3"/>
    <w:rsid w:val="45AC0234"/>
    <w:rsid w:val="463E66BC"/>
    <w:rsid w:val="46556754"/>
    <w:rsid w:val="46951308"/>
    <w:rsid w:val="47D677E2"/>
    <w:rsid w:val="48B30D5C"/>
    <w:rsid w:val="48E35C12"/>
    <w:rsid w:val="498E134C"/>
    <w:rsid w:val="4ABB40CB"/>
    <w:rsid w:val="4B9E38D7"/>
    <w:rsid w:val="4BE8259F"/>
    <w:rsid w:val="4CA603A7"/>
    <w:rsid w:val="4CCF4083"/>
    <w:rsid w:val="4D5B0334"/>
    <w:rsid w:val="4DC5619C"/>
    <w:rsid w:val="4E374E6F"/>
    <w:rsid w:val="4EE6564C"/>
    <w:rsid w:val="4EF671DB"/>
    <w:rsid w:val="50106568"/>
    <w:rsid w:val="50A92DC5"/>
    <w:rsid w:val="50C05E66"/>
    <w:rsid w:val="51CC3CD7"/>
    <w:rsid w:val="51F11E67"/>
    <w:rsid w:val="52010805"/>
    <w:rsid w:val="52211421"/>
    <w:rsid w:val="52582179"/>
    <w:rsid w:val="526D75B2"/>
    <w:rsid w:val="539630F4"/>
    <w:rsid w:val="540C6BE2"/>
    <w:rsid w:val="541648CE"/>
    <w:rsid w:val="548B2685"/>
    <w:rsid w:val="54EF0B8E"/>
    <w:rsid w:val="550105F5"/>
    <w:rsid w:val="551A0B0A"/>
    <w:rsid w:val="55886BA1"/>
    <w:rsid w:val="55EA0C67"/>
    <w:rsid w:val="55ED1412"/>
    <w:rsid w:val="56D533B2"/>
    <w:rsid w:val="57023461"/>
    <w:rsid w:val="57032BF5"/>
    <w:rsid w:val="58004259"/>
    <w:rsid w:val="58230012"/>
    <w:rsid w:val="585135AC"/>
    <w:rsid w:val="5911283A"/>
    <w:rsid w:val="59535F4C"/>
    <w:rsid w:val="59750590"/>
    <w:rsid w:val="5AA71403"/>
    <w:rsid w:val="5D50219D"/>
    <w:rsid w:val="5D661761"/>
    <w:rsid w:val="5E147B13"/>
    <w:rsid w:val="5E220483"/>
    <w:rsid w:val="5E463FBA"/>
    <w:rsid w:val="5F740B09"/>
    <w:rsid w:val="5FE511F3"/>
    <w:rsid w:val="5FE77BF4"/>
    <w:rsid w:val="60A253DF"/>
    <w:rsid w:val="60A66488"/>
    <w:rsid w:val="60A95F57"/>
    <w:rsid w:val="60DD272A"/>
    <w:rsid w:val="62CB4888"/>
    <w:rsid w:val="62CE5C58"/>
    <w:rsid w:val="6357506C"/>
    <w:rsid w:val="63BD7399"/>
    <w:rsid w:val="64E73701"/>
    <w:rsid w:val="65680839"/>
    <w:rsid w:val="65A25271"/>
    <w:rsid w:val="65E21D16"/>
    <w:rsid w:val="66E1124B"/>
    <w:rsid w:val="673611B5"/>
    <w:rsid w:val="67631A9B"/>
    <w:rsid w:val="682E71D4"/>
    <w:rsid w:val="683A0D34"/>
    <w:rsid w:val="691F39AE"/>
    <w:rsid w:val="69633488"/>
    <w:rsid w:val="6B3E65B1"/>
    <w:rsid w:val="6BA532D0"/>
    <w:rsid w:val="6C727F37"/>
    <w:rsid w:val="6CD616E1"/>
    <w:rsid w:val="6CDE17E5"/>
    <w:rsid w:val="6D322A78"/>
    <w:rsid w:val="6D816F69"/>
    <w:rsid w:val="6E087D8C"/>
    <w:rsid w:val="6E8B1784"/>
    <w:rsid w:val="6EAA2539"/>
    <w:rsid w:val="6ED3208E"/>
    <w:rsid w:val="6F354A86"/>
    <w:rsid w:val="6FAF4DA4"/>
    <w:rsid w:val="6FF335BF"/>
    <w:rsid w:val="6FF52ED8"/>
    <w:rsid w:val="7037463F"/>
    <w:rsid w:val="709E6620"/>
    <w:rsid w:val="70F57B64"/>
    <w:rsid w:val="71295053"/>
    <w:rsid w:val="729F7CC7"/>
    <w:rsid w:val="72CF7D9B"/>
    <w:rsid w:val="73206A1B"/>
    <w:rsid w:val="73482F68"/>
    <w:rsid w:val="735478FA"/>
    <w:rsid w:val="7358775B"/>
    <w:rsid w:val="73592152"/>
    <w:rsid w:val="741F5159"/>
    <w:rsid w:val="742D0F70"/>
    <w:rsid w:val="74744A72"/>
    <w:rsid w:val="74B54E81"/>
    <w:rsid w:val="76154EAA"/>
    <w:rsid w:val="7639587E"/>
    <w:rsid w:val="764324A3"/>
    <w:rsid w:val="76A5708A"/>
    <w:rsid w:val="76AC36F5"/>
    <w:rsid w:val="78E027F4"/>
    <w:rsid w:val="78F44C22"/>
    <w:rsid w:val="7A460054"/>
    <w:rsid w:val="7A4A782F"/>
    <w:rsid w:val="7A5F276B"/>
    <w:rsid w:val="7A803927"/>
    <w:rsid w:val="7ADA1202"/>
    <w:rsid w:val="7BBC163B"/>
    <w:rsid w:val="7BC210B5"/>
    <w:rsid w:val="7C5E107A"/>
    <w:rsid w:val="7CBA7050"/>
    <w:rsid w:val="7CBB2A2D"/>
    <w:rsid w:val="7CBD07BB"/>
    <w:rsid w:val="7D67516A"/>
    <w:rsid w:val="7DE652B4"/>
    <w:rsid w:val="7E926217"/>
    <w:rsid w:val="7ED04308"/>
    <w:rsid w:val="7F576758"/>
    <w:rsid w:val="7FDD7B83"/>
  </w:rsids>
  <w:docVars>
    <w:docVar w:name="commondata" w:val="eyJoZGlkIjoiMmI2MmVhZGRjM2JlNjEzMWYzMWZmZjYwYmZiYjhkYWM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qFormat="1"/>
    <w:lsdException w:name="footer" w:semiHidden="0" w:uiPriority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 w:qFormat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 w:semiHidden="0" w:uiPriority="0" w:unhideWhenUsed="0" w:qFormat="1"/>
    <w:lsdException w:name="Body Text Indent 3"/>
    <w:lsdException w:name="Block Text"/>
    <w:lsdException w:name="Hyperlink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 w:semiHidden="0" w:uiPriority="0" w:unhideWhenUsed="0" w:qFormat="1"/>
    <w:lsdException w:name="E-mail Signature"/>
    <w:lsdException w:name="Normal (Web)" w:qFormat="1"/>
    <w:lsdException w:name="HTML Acronym"/>
    <w:lsdException w:name="HTML Address"/>
    <w:lsdException w:name="HTML Cite" w:qFormat="1"/>
    <w:lsdException w:name="HTML Code" w:qFormat="1"/>
    <w:lsdException w:name="HTML Definition" w:qFormat="1"/>
    <w:lsdException w:name="HTML Keyboard" w:qFormat="1"/>
    <w:lsdException w:name="HTML Preformatted"/>
    <w:lsdException w:name="HTML Sample" w:qFormat="1"/>
    <w:lsdException w:name="HTML Typewriter"/>
    <w:lsdException w:name="HTML Variable" w:qFormat="1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 w:qFormat="1"/>
    <w:lsdException w:name="Table Grid" w:semiHidden="0" w:uiPriority="0" w:unhideWhenUsed="0" w:qFormat="1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PlainText">
    <w:name w:val="Plain Text"/>
    <w:basedOn w:val="Normal"/>
    <w:qFormat/>
    <w:rPr>
      <w:rFonts w:ascii="宋体" w:hAnsi="Courier New" w:cs="Courier New"/>
      <w:szCs w:val="21"/>
    </w:rPr>
  </w:style>
  <w:style w:type="paragraph" w:styleId="BodyTextIndent2">
    <w:name w:val="Body Text Indent 2"/>
    <w:basedOn w:val="Normal"/>
    <w:qFormat/>
    <w:pPr>
      <w:spacing w:after="120" w:line="480" w:lineRule="auto"/>
      <w:ind w:leftChars="200"/>
    </w:pPr>
  </w:style>
  <w:style w:type="paragraph" w:styleId="BalloonText">
    <w:name w:val="Balloon Text"/>
    <w:basedOn w:val="Normal"/>
    <w:link w:val="Char1"/>
    <w:uiPriority w:val="99"/>
    <w:semiHidden/>
    <w:unhideWhenUsed/>
    <w:qFormat/>
    <w:rPr>
      <w:rFonts w:asciiTheme="minorHAnsi" w:eastAsiaTheme="minorEastAsia" w:hAnsiTheme="minorHAnsi" w:cstheme="minorBidi"/>
      <w:sz w:val="18"/>
      <w:szCs w:val="18"/>
    </w:rPr>
  </w:style>
  <w:style w:type="paragraph" w:styleId="Footer">
    <w:name w:val="footer"/>
    <w:basedOn w:val="Normal"/>
    <w:link w:val="Char0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Header">
    <w:name w:val="header"/>
    <w:basedOn w:val="Normal"/>
    <w:link w:val="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qFormat/>
    <w:pPr>
      <w:spacing w:beforeAutospacing="1" w:afterAutospacing="1"/>
      <w:jc w:val="left"/>
    </w:pPr>
    <w:rPr>
      <w:kern w:val="0"/>
      <w:sz w:val="24"/>
    </w:rPr>
  </w:style>
  <w:style w:type="table" w:styleId="TableGrid">
    <w:name w:val="Table Grid"/>
    <w:basedOn w:val="Table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</w:style>
  <w:style w:type="character" w:styleId="FollowedHyperlink">
    <w:name w:val="FollowedHyperlink"/>
    <w:basedOn w:val="DefaultParagraphFont"/>
    <w:uiPriority w:val="99"/>
    <w:semiHidden/>
    <w:unhideWhenUsed/>
    <w:qFormat/>
    <w:rPr>
      <w:color w:val="800080"/>
      <w:u w:val="none"/>
    </w:rPr>
  </w:style>
  <w:style w:type="character" w:styleId="Emphasis">
    <w:name w:val="Emphasis"/>
    <w:basedOn w:val="DefaultParagraphFont"/>
    <w:uiPriority w:val="20"/>
    <w:qFormat/>
  </w:style>
  <w:style w:type="character" w:styleId="HTMLDefinition">
    <w:name w:val="HTML Definition"/>
    <w:basedOn w:val="DefaultParagraphFont"/>
    <w:uiPriority w:val="99"/>
    <w:semiHidden/>
    <w:unhideWhenUsed/>
    <w:qFormat/>
  </w:style>
  <w:style w:type="character" w:styleId="HTMLVariable">
    <w:name w:val="HTML Variable"/>
    <w:basedOn w:val="DefaultParagraphFont"/>
    <w:uiPriority w:val="99"/>
    <w:semiHidden/>
    <w:unhideWhenUsed/>
    <w:qFormat/>
  </w:style>
  <w:style w:type="character" w:styleId="Hyperlink">
    <w:name w:val="Hyperlink"/>
    <w:basedOn w:val="DefaultParagraphFont"/>
    <w:uiPriority w:val="99"/>
    <w:semiHidden/>
    <w:unhideWhenUsed/>
    <w:qFormat/>
    <w:rPr>
      <w:color w:val="0000FF"/>
      <w:u w:val="none"/>
    </w:rPr>
  </w:style>
  <w:style w:type="character" w:styleId="HTMLCode">
    <w:name w:val="HTML Code"/>
    <w:basedOn w:val="DefaultParagraphFont"/>
    <w:uiPriority w:val="99"/>
    <w:semiHidden/>
    <w:unhideWhenUsed/>
    <w:qFormat/>
    <w:rPr>
      <w:rFonts w:ascii="monospace" w:eastAsia="monospace" w:hAnsi="monospace" w:cs="monospace"/>
      <w:sz w:val="21"/>
      <w:szCs w:val="21"/>
    </w:rPr>
  </w:style>
  <w:style w:type="character" w:styleId="HTMLCite">
    <w:name w:val="HTML Cite"/>
    <w:basedOn w:val="DefaultParagraphFont"/>
    <w:uiPriority w:val="99"/>
    <w:semiHidden/>
    <w:unhideWhenUsed/>
    <w:qFormat/>
  </w:style>
  <w:style w:type="character" w:styleId="HTMLKeyboard">
    <w:name w:val="HTML Keyboard"/>
    <w:basedOn w:val="DefaultParagraphFont"/>
    <w:uiPriority w:val="99"/>
    <w:semiHidden/>
    <w:unhideWhenUsed/>
    <w:qFormat/>
    <w:rPr>
      <w:rFonts w:ascii="monospace" w:eastAsia="monospace" w:hAnsi="monospace" w:cs="monospace" w:hint="default"/>
      <w:sz w:val="21"/>
      <w:szCs w:val="21"/>
    </w:rPr>
  </w:style>
  <w:style w:type="character" w:styleId="HTMLSample">
    <w:name w:val="HTML Sample"/>
    <w:basedOn w:val="DefaultParagraphFont"/>
    <w:uiPriority w:val="99"/>
    <w:semiHidden/>
    <w:unhideWhenUsed/>
    <w:qFormat/>
    <w:rPr>
      <w:rFonts w:ascii="monospace" w:eastAsia="monospace" w:hAnsi="monospace" w:cs="monospace" w:hint="default"/>
      <w:sz w:val="21"/>
      <w:szCs w:val="21"/>
    </w:rPr>
  </w:style>
  <w:style w:type="character" w:customStyle="1" w:styleId="Char">
    <w:name w:val="页眉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Char0">
    <w:name w:val="页脚 Char"/>
    <w:basedOn w:val="DefaultParagraphFont"/>
    <w:link w:val="Footer"/>
    <w:qFormat/>
    <w:rPr>
      <w:sz w:val="18"/>
      <w:szCs w:val="18"/>
    </w:rPr>
  </w:style>
  <w:style w:type="character" w:customStyle="1" w:styleId="Char1">
    <w:name w:val="批注框文本 Char"/>
    <w:basedOn w:val="DefaultParagraphFont"/>
    <w:link w:val="BalloonText"/>
    <w:uiPriority w:val="99"/>
    <w:semiHidden/>
    <w:qFormat/>
    <w:rPr>
      <w:sz w:val="18"/>
      <w:szCs w:val="18"/>
    </w:rPr>
  </w:style>
  <w:style w:type="character" w:customStyle="1" w:styleId="btn-pass">
    <w:name w:val="btn-pass"/>
    <w:basedOn w:val="DefaultParagraphFont"/>
    <w:qFormat/>
    <w:rPr>
      <w:shd w:val="clear" w:color="auto" w:fill="009D9B"/>
    </w:rPr>
  </w:style>
  <w:style w:type="character" w:customStyle="1" w:styleId="points">
    <w:name w:val="points"/>
    <w:basedOn w:val="DefaultParagraphFont"/>
    <w:qFormat/>
    <w:rPr>
      <w:color w:val="FE6121"/>
    </w:rPr>
  </w:style>
  <w:style w:type="character" w:customStyle="1" w:styleId="current">
    <w:name w:val="current"/>
    <w:basedOn w:val="DefaultParagraphFont"/>
    <w:qFormat/>
    <w:rPr>
      <w:color w:val="FFFFFF"/>
      <w:bdr w:val="single" w:sz="6" w:space="0" w:color="188EEE"/>
      <w:shd w:val="clear" w:color="auto" w:fill="188EEE"/>
    </w:rPr>
  </w:style>
  <w:style w:type="character" w:customStyle="1" w:styleId="disabled1">
    <w:name w:val="disabled1"/>
    <w:basedOn w:val="DefaultParagraphFont"/>
    <w:qFormat/>
    <w:rPr>
      <w:bdr w:val="single" w:sz="6" w:space="0" w:color="E0E0E0"/>
      <w:shd w:val="clear" w:color="auto" w:fill="FFFFFF"/>
    </w:rPr>
  </w:style>
  <w:style w:type="character" w:customStyle="1" w:styleId="iconfont42">
    <w:name w:val="iconfont42"/>
    <w:basedOn w:val="DefaultParagraphFont"/>
    <w:qFormat/>
  </w:style>
  <w:style w:type="character" w:customStyle="1" w:styleId="xkjj">
    <w:name w:val="xkjj"/>
    <w:basedOn w:val="DefaultParagraphFont"/>
    <w:qFormat/>
    <w:rPr>
      <w:color w:val="333333"/>
    </w:rPr>
  </w:style>
  <w:style w:type="character" w:customStyle="1" w:styleId="free">
    <w:name w:val="free"/>
    <w:basedOn w:val="DefaultParagraphFont"/>
    <w:qFormat/>
    <w:rPr>
      <w:color w:val="009D9B"/>
    </w:rPr>
  </w:style>
  <w:style w:type="character" w:customStyle="1" w:styleId="btn-wait">
    <w:name w:val="btn-wait"/>
    <w:basedOn w:val="DefaultParagraphFont"/>
    <w:qFormat/>
    <w:rPr>
      <w:shd w:val="clear" w:color="auto" w:fill="FE6121"/>
    </w:rPr>
  </w:style>
  <w:style w:type="character" w:customStyle="1" w:styleId="btn-retreat">
    <w:name w:val="btn-retreat"/>
    <w:basedOn w:val="DefaultParagraphFont"/>
    <w:qFormat/>
    <w:rPr>
      <w:shd w:val="clear" w:color="auto" w:fill="EC1D23"/>
    </w:rPr>
  </w:style>
  <w:style w:type="character" w:customStyle="1" w:styleId="tipcount">
    <w:name w:val="tipcount"/>
    <w:basedOn w:val="DefaultParagraphFont"/>
    <w:qFormat/>
    <w:rPr>
      <w:color w:val="FE6121"/>
    </w:rPr>
  </w:style>
  <w:style w:type="character" w:customStyle="1" w:styleId="flow-path-title">
    <w:name w:val="flow-path-title"/>
    <w:basedOn w:val="DefaultParagraphFont"/>
    <w:qFormat/>
  </w:style>
  <w:style w:type="character" w:customStyle="1" w:styleId="flow-path-title1">
    <w:name w:val="flow-path-title1"/>
    <w:basedOn w:val="DefaultParagraphFont"/>
    <w:qFormat/>
    <w:rPr>
      <w:color w:val="1E8CF5"/>
    </w:rPr>
  </w:style>
  <w:style w:type="character" w:customStyle="1" w:styleId="flow-path-line">
    <w:name w:val="flow-path-line"/>
    <w:basedOn w:val="DefaultParagraphFont"/>
    <w:qFormat/>
    <w:rPr>
      <w:shd w:val="clear" w:color="auto" w:fill="EBEBEB"/>
    </w:rPr>
  </w:style>
  <w:style w:type="character" w:customStyle="1" w:styleId="flow-path-line1">
    <w:name w:val="flow-path-line1"/>
    <w:basedOn w:val="DefaultParagraphFont"/>
    <w:qFormat/>
  </w:style>
  <w:style w:type="character" w:customStyle="1" w:styleId="flow-path-line2">
    <w:name w:val="flow-path-line2"/>
    <w:basedOn w:val="DefaultParagraphFont"/>
    <w:qFormat/>
    <w:rPr>
      <w:shd w:val="clear" w:color="auto" w:fill="1E8CF5"/>
    </w:rPr>
  </w:style>
  <w:style w:type="character" w:customStyle="1" w:styleId="flow-path-num">
    <w:name w:val="flow-path-num"/>
    <w:basedOn w:val="DefaultParagraphFont"/>
    <w:qFormat/>
    <w:rPr>
      <w:color w:val="FFFFFF"/>
      <w:shd w:val="clear" w:color="auto" w:fill="1E8CF5"/>
    </w:rPr>
  </w:style>
  <w:style w:type="character" w:customStyle="1" w:styleId="hover49">
    <w:name w:val="hover49"/>
    <w:basedOn w:val="DefaultParagraphFont"/>
    <w:qFormat/>
    <w:rPr>
      <w:color w:val="FFFFFF"/>
      <w:shd w:val="clear" w:color="auto" w:fill="1D8DF3"/>
    </w:rPr>
  </w:style>
  <w:style w:type="character" w:customStyle="1" w:styleId="icon-drop-map">
    <w:name w:val="icon-drop-map"/>
    <w:basedOn w:val="DefaultParagraphFont"/>
    <w:qFormat/>
  </w:style>
  <w:style w:type="character" w:customStyle="1" w:styleId="last-child1">
    <w:name w:val="last-child1"/>
    <w:basedOn w:val="DefaultParagraphFont"/>
    <w:qFormat/>
  </w:style>
  <w:style w:type="character" w:customStyle="1" w:styleId="layui-layer-tabnow">
    <w:name w:val="layui-layer-tabnow"/>
    <w:basedOn w:val="DefaultParagraphFont"/>
    <w:qFormat/>
    <w:rPr>
      <w:bdr w:val="single" w:sz="6" w:space="0" w:color="CCCCCC"/>
      <w:shd w:val="clear" w:color="auto" w:fill="FFFFFF"/>
    </w:rPr>
  </w:style>
  <w:style w:type="character" w:customStyle="1" w:styleId="first-child">
    <w:name w:val="first-child"/>
    <w:basedOn w:val="DefaultParagraphFont"/>
    <w:qFormat/>
  </w:style>
  <w:style w:type="character" w:customStyle="1" w:styleId="id1">
    <w:name w:val="id1"/>
    <w:basedOn w:val="DefaultParagraphFont"/>
    <w:qFormat/>
    <w:rPr>
      <w:color w:val="333333"/>
    </w:rPr>
  </w:style>
  <w:style w:type="paragraph" w:styleId="ListParagraph">
    <w:name w:val="List Paragraph"/>
    <w:basedOn w:val="Normal"/>
    <w:uiPriority w:val="99"/>
    <w:qFormat/>
    <w:pPr>
      <w:ind w:firstLine="420" w:firstLineChars="200"/>
    </w:pPr>
  </w:style>
  <w:style w:type="paragraph" w:customStyle="1" w:styleId="DefaultParagraph">
    <w:name w:val="DefaultParagraph"/>
    <w:qFormat/>
    <w:rPr>
      <w:rFonts w:ascii="Times New Roman" w:eastAsia="宋体" w:hAnsi="Calibri" w:cs="Times New Roman"/>
      <w:kern w:val="2"/>
      <w:sz w:val="21"/>
      <w:szCs w:val="22"/>
      <w:lang w:val="en-US" w:eastAsia="zh-C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ettings" Target="settings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" Type="http://schemas.openxmlformats.org/officeDocument/2006/relationships/webSettings" Target="webSettings.xml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" Type="http://schemas.openxmlformats.org/officeDocument/2006/relationships/fontTable" Target="fontTable.xml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" Type="http://schemas.openxmlformats.org/officeDocument/2006/relationships/customXml" Target="../customXml/item1.xml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header" Target="header1.xml"/><Relationship Id="rId45" Type="http://schemas.openxmlformats.org/officeDocument/2006/relationships/footer" Target="footer1.xml"/><Relationship Id="rId46" Type="http://schemas.openxmlformats.org/officeDocument/2006/relationships/image" Target="media/image43.jpeg"/><Relationship Id="rId47" Type="http://schemas.openxmlformats.org/officeDocument/2006/relationships/theme" Target="theme/theme1.xml"/><Relationship Id="rId48" Type="http://schemas.openxmlformats.org/officeDocument/2006/relationships/styles" Target="style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/Relationships>
</file>

<file path=word/_rels/footer1.xml.rels><?xml version='1.0' encoding='UTF-8' standalone='yes'?>
<Relationships xmlns="http://schemas.openxmlformats.org/package/2006/relationships"><Relationship Id="rId1" Type="http://schemas.openxmlformats.org/officeDocument/2006/relationships/image" Target="media/image42.png"/><Relationship Id="rId2" Type="http://schemas.openxmlformats.org/officeDocument/2006/relationships/image" Target="media/image41.png"/><Relationship Id="rId3" Type="http://schemas.openxmlformats.org/officeDocument/2006/relationships/image" Target="file:///D:\qq&#25991;&#20214;\712321467\Image\C2C\Image2\%7B75232B38-A165-1FB7-499C-2E1C792CACB5%7D.png" TargetMode="External"/></Relationships>
</file>

<file path=word/_rels/header1.xml.rels><?xml version='1.0' encoding='UTF-8' standalone='yes'?>
<Relationships xmlns="http://schemas.openxmlformats.org/package/2006/relationships"><Relationship Id="rId1" Type="http://schemas.openxmlformats.org/officeDocument/2006/relationships/image" Target="media/image40.jpeg"/><Relationship Id="rId2" Type="http://schemas.openxmlformats.org/officeDocument/2006/relationships/image" Target="media/image41.png"/><Relationship Id="rId3" Type="http://schemas.openxmlformats.org/officeDocument/2006/relationships/image" Target="file:///D:\qq&#25991;&#20214;\712321467\Image\C2C\Image2\%7B75232B38-A165-1FB7-499C-2E1C792CACB5%7D.png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5966</Words>
  <Characters>6478</Characters>
  <Application>Microsoft Office Word</Application>
  <DocSecurity>0</DocSecurity>
  <Lines>0</Lines>
  <Paragraphs>0</Paragraphs>
  <ScaleCrop>false</ScaleCrop>
  <Company>微软中国</Company>
  <LinksUpToDate>false</LinksUpToDate>
  <CharactersWithSpaces>7326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秦建</cp:lastModifiedBy>
  <cp:revision>3</cp:revision>
  <dcterms:created xsi:type="dcterms:W3CDTF">2021-08-25T09:31:00Z</dcterms:created>
  <dcterms:modified xsi:type="dcterms:W3CDTF">2023-02-08T11:04:09Z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